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18966542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14:paraId="585C3176" w14:textId="77777777" w:rsidR="009E1B14" w:rsidRDefault="009E1B14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63E26D28" w14:textId="77777777" w:rsidR="009E1B14" w:rsidRDefault="009E1B14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7" behindDoc="0" locked="0" layoutInCell="1" allowOverlap="1" wp14:anchorId="250B63B2" wp14:editId="40FC6DC5">
                <wp:simplePos x="0" y="0"/>
                <wp:positionH relativeFrom="margin">
                  <wp:align>center</wp:align>
                </wp:positionH>
                <wp:positionV relativeFrom="margin">
                  <wp:posOffset>438150</wp:posOffset>
                </wp:positionV>
                <wp:extent cx="6210300" cy="1212215"/>
                <wp:effectExtent l="0" t="0" r="0" b="698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cp_seal_color_1by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0" cy="1212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A38DC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0" allowOverlap="1" wp14:anchorId="2F0BEAB2" wp14:editId="7737771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11430" b="15240"/>
                    <wp:wrapNone/>
                    <wp:docPr id="7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rgbClr val="C6B54C"/>
                            </a:solidFill>
                            <a:ln w="9525">
                              <a:solidFill>
                                <a:srgbClr val="C6B54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w16du="http://schemas.microsoft.com/office/word/2023/wordml/word16du" xmlns:arto="http://schemas.microsoft.com/office/word/2006/arto">
                <w:pict>
                  <v:rect w14:anchorId="5F130142" id="Rectangle 2" o:spid="_x0000_s1026" style="position:absolute;margin-left:0;margin-top:0;width:642.6pt;height:64.4pt;z-index:2516766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" o:allowincell="f" fillcolor="#c6b54c" strokecolor="#c6b54c">
                    <w10:wrap anchorx="page" anchory="page"/>
                  </v:rect>
                </w:pict>
              </mc:Fallback>
            </mc:AlternateContent>
          </w:r>
          <w:r w:rsidR="001A38DC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246" behindDoc="0" locked="0" layoutInCell="0" allowOverlap="1" wp14:anchorId="25E1AC8A" wp14:editId="5DA500A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1430"/>
                    <wp:wrapNone/>
                    <wp:docPr id="28" name="Rectangle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6B54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du="http://schemas.microsoft.com/office/word/2023/wordml/word16du" xmlns:arto="http://schemas.microsoft.com/office/word/2006/arto">
                <w:pict>
                  <v:rect w14:anchorId="2E1D0E73" id="Rectangle 5" o:spid="_x0000_s1026" style="position:absolute;margin-left:0;margin-top:0;width:7.15pt;height:831.2pt;z-index:25167974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" o:allowincell="f" strokecolor="#c6b54c">
                    <w10:wrap anchorx="margin" anchory="page"/>
                  </v:rect>
                </w:pict>
              </mc:Fallback>
            </mc:AlternateContent>
          </w:r>
          <w:r w:rsidR="001A38DC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0" allowOverlap="1" wp14:anchorId="1E17BED2" wp14:editId="10004D3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1430"/>
                    <wp:wrapNone/>
                    <wp:docPr id="9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6B54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du="http://schemas.microsoft.com/office/word/2023/wordml/word16du" xmlns:arto="http://schemas.microsoft.com/office/word/2006/arto">
                <w:pict>
                  <v:rect w14:anchorId="63AD0448" id="Rectangle 4" o:spid="_x0000_s1026" style="position:absolute;margin-left:0;margin-top:0;width:7.15pt;height:831.2pt;z-index:25167872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" o:allowincell="f" strokecolor="#c6b54c">
                    <w10:wrap anchorx="margin" anchory="page"/>
                  </v:rect>
                </w:pict>
              </mc:Fallback>
            </mc:AlternateContent>
          </w:r>
          <w:r w:rsidR="001A38DC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0" allowOverlap="1" wp14:anchorId="769E0E8A" wp14:editId="28A0B7C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11430" b="15240"/>
                    <wp:wrapNone/>
                    <wp:docPr id="10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rgbClr val="C6B54C"/>
                            </a:solidFill>
                            <a:ln w="9525">
                              <a:solidFill>
                                <a:srgbClr val="C6B54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w16du="http://schemas.microsoft.com/office/word/2023/wordml/word16du" xmlns:arto="http://schemas.microsoft.com/office/word/2006/arto">
                <w:pict>
                  <v:rect w14:anchorId="1EF4FCCA" id="Rectangle 3" o:spid="_x0000_s1026" style="position:absolute;margin-left:0;margin-top:0;width:642.6pt;height:64.8pt;z-index:2516776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" o:allowincell="f" fillcolor="#c6b54c" strokecolor="#c6b54c">
                    <w10:wrap anchorx="page" anchory="margin"/>
                  </v:rect>
                </w:pict>
              </mc:Fallback>
            </mc:AlternateContent>
          </w:r>
        </w:p>
        <w:p w14:paraId="008289F3" w14:textId="77777777" w:rsidR="009E1B14" w:rsidRDefault="009E1B14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2AF2F0C4" w14:textId="77777777" w:rsidR="009E1B14" w:rsidRDefault="009E1B14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Times New Roman" w:eastAsiaTheme="majorEastAsia" w:hAnsi="Times New Roman" w:cs="Times New Roman"/>
              <w:b/>
              <w:sz w:val="96"/>
              <w:szCs w:val="96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450B5F9A" w14:textId="77777777" w:rsidR="009E1B14" w:rsidRPr="00436E9F" w:rsidRDefault="00436E9F" w:rsidP="00436E9F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sz w:val="96"/>
                  <w:szCs w:val="96"/>
                </w:rPr>
              </w:pPr>
              <w:r w:rsidRPr="00436E9F">
                <w:rPr>
                  <w:rFonts w:ascii="Times New Roman" w:eastAsiaTheme="majorEastAsia" w:hAnsi="Times New Roman" w:cs="Times New Roman"/>
                  <w:b/>
                  <w:sz w:val="96"/>
                  <w:szCs w:val="96"/>
                </w:rPr>
                <w:t>STRATEGIC ENERGY / WATER PLAN</w:t>
              </w:r>
            </w:p>
          </w:sdtContent>
        </w:sdt>
        <w:p w14:paraId="605F7876" w14:textId="77777777" w:rsidR="001A38DC" w:rsidRDefault="001A38DC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  <w:b/>
              <w:sz w:val="96"/>
              <w:szCs w:val="96"/>
            </w:rPr>
            <w:alias w:val="Date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14:paraId="499D4366" w14:textId="35A9721C" w:rsidR="001A38DC" w:rsidRDefault="000D5120" w:rsidP="00436E9F">
              <w:pPr>
                <w:pStyle w:val="NoSpacing"/>
                <w:jc w:val="center"/>
              </w:pPr>
              <w:r>
                <w:rPr>
                  <w:rFonts w:ascii="Times New Roman" w:hAnsi="Times New Roman" w:cs="Times New Roman"/>
                  <w:b/>
                  <w:sz w:val="96"/>
                  <w:szCs w:val="96"/>
                </w:rPr>
                <w:t>20</w:t>
              </w:r>
              <w:r w:rsidR="00B255D4">
                <w:rPr>
                  <w:rFonts w:ascii="Times New Roman" w:hAnsi="Times New Roman" w:cs="Times New Roman"/>
                  <w:b/>
                  <w:sz w:val="96"/>
                  <w:szCs w:val="96"/>
                </w:rPr>
                <w:t>2</w:t>
              </w:r>
              <w:r w:rsidR="00DC7A60">
                <w:rPr>
                  <w:rFonts w:ascii="Times New Roman" w:hAnsi="Times New Roman" w:cs="Times New Roman"/>
                  <w:b/>
                  <w:sz w:val="96"/>
                  <w:szCs w:val="96"/>
                </w:rPr>
                <w:t>3</w:t>
              </w:r>
              <w:r w:rsidR="002F5CB5">
                <w:rPr>
                  <w:rFonts w:ascii="Times New Roman" w:hAnsi="Times New Roman" w:cs="Times New Roman"/>
                  <w:b/>
                  <w:sz w:val="96"/>
                  <w:szCs w:val="96"/>
                </w:rPr>
                <w:t xml:space="preserve"> / 20</w:t>
              </w:r>
              <w:r w:rsidR="00B255D4">
                <w:rPr>
                  <w:rFonts w:ascii="Times New Roman" w:hAnsi="Times New Roman" w:cs="Times New Roman"/>
                  <w:b/>
                  <w:sz w:val="96"/>
                  <w:szCs w:val="96"/>
                </w:rPr>
                <w:t>2</w:t>
              </w:r>
              <w:r w:rsidR="00DC7A60">
                <w:rPr>
                  <w:rFonts w:ascii="Times New Roman" w:hAnsi="Times New Roman" w:cs="Times New Roman"/>
                  <w:b/>
                  <w:sz w:val="96"/>
                  <w:szCs w:val="96"/>
                </w:rPr>
                <w:t>4</w:t>
              </w:r>
            </w:p>
          </w:sdtContent>
        </w:sdt>
        <w:p w14:paraId="312F758D" w14:textId="77777777" w:rsidR="001A38DC" w:rsidRDefault="001A38DC">
          <w:pPr>
            <w:pStyle w:val="NoSpacing"/>
          </w:pPr>
        </w:p>
        <w:p w14:paraId="04BD5F5E" w14:textId="77777777" w:rsidR="001A38DC" w:rsidRDefault="001A38DC">
          <w:pPr>
            <w:pStyle w:val="NoSpacing"/>
          </w:pPr>
        </w:p>
        <w:p w14:paraId="70005503" w14:textId="77777777" w:rsidR="001A38DC" w:rsidRDefault="001A38DC"/>
        <w:p w14:paraId="57CA5950" w14:textId="77777777" w:rsidR="00C62417" w:rsidRPr="00436E9F" w:rsidRDefault="001A38DC" w:rsidP="00436E9F">
          <w:r>
            <w:br w:type="page"/>
          </w:r>
        </w:p>
      </w:sdtContent>
    </w:sdt>
    <w:p w14:paraId="08D12A68" w14:textId="3AF0587E" w:rsidR="00C62417" w:rsidRDefault="00FC606D" w:rsidP="00076476">
      <w:pPr>
        <w:tabs>
          <w:tab w:val="left" w:pos="6510"/>
        </w:tabs>
        <w:rPr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54" behindDoc="0" locked="0" layoutInCell="1" allowOverlap="1" wp14:anchorId="01911287" wp14:editId="317FBDF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41495" cy="847725"/>
            <wp:effectExtent l="0" t="0" r="1905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p_seal_color_1by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4912D" w14:textId="4D768EA2" w:rsidR="00C62417" w:rsidRDefault="00C62417" w:rsidP="00076476">
      <w:pPr>
        <w:tabs>
          <w:tab w:val="left" w:pos="6510"/>
        </w:tabs>
        <w:rPr>
          <w:b/>
          <w:sz w:val="28"/>
          <w:szCs w:val="28"/>
          <w:u w:val="single"/>
        </w:rPr>
      </w:pPr>
    </w:p>
    <w:p w14:paraId="56524A6E" w14:textId="77777777" w:rsidR="00C62417" w:rsidRDefault="00C62417" w:rsidP="00076476">
      <w:pPr>
        <w:tabs>
          <w:tab w:val="left" w:pos="6510"/>
        </w:tabs>
        <w:rPr>
          <w:b/>
          <w:sz w:val="28"/>
          <w:szCs w:val="28"/>
          <w:u w:val="single"/>
        </w:rPr>
      </w:pPr>
    </w:p>
    <w:p w14:paraId="2DFE4B0F" w14:textId="759562C9" w:rsidR="00C62417" w:rsidRDefault="00C62417" w:rsidP="00076476">
      <w:pPr>
        <w:tabs>
          <w:tab w:val="left" w:pos="6510"/>
        </w:tabs>
        <w:rPr>
          <w:b/>
          <w:sz w:val="28"/>
          <w:szCs w:val="28"/>
          <w:u w:val="single"/>
        </w:rPr>
      </w:pPr>
    </w:p>
    <w:p w14:paraId="0F9243E9" w14:textId="77777777" w:rsidR="001A38DC" w:rsidRDefault="001A38DC" w:rsidP="00765B56">
      <w:pPr>
        <w:tabs>
          <w:tab w:val="left" w:pos="6510"/>
        </w:tabs>
      </w:pPr>
    </w:p>
    <w:p w14:paraId="794403BA" w14:textId="77777777" w:rsidR="00810307" w:rsidRDefault="00810307" w:rsidP="00436E9F"/>
    <w:p w14:paraId="414FFEB7" w14:textId="24F7BBF4" w:rsidR="009C36CF" w:rsidRDefault="009C36CF" w:rsidP="00765B56">
      <w:pPr>
        <w:tabs>
          <w:tab w:val="left" w:pos="6510"/>
        </w:tabs>
      </w:pPr>
    </w:p>
    <w:p w14:paraId="34EB8DF8" w14:textId="77777777" w:rsidR="001A38DC" w:rsidRDefault="001A38DC" w:rsidP="004A615C">
      <w:pPr>
        <w:tabs>
          <w:tab w:val="left" w:pos="6510"/>
        </w:tabs>
      </w:pPr>
    </w:p>
    <w:p w14:paraId="4BB2349E" w14:textId="77777777" w:rsidR="001A38DC" w:rsidRDefault="001A38DC" w:rsidP="004A615C">
      <w:pPr>
        <w:tabs>
          <w:tab w:val="left" w:pos="6510"/>
        </w:tabs>
      </w:pPr>
    </w:p>
    <w:p w14:paraId="0E995CDB" w14:textId="77777777" w:rsidR="001A38DC" w:rsidRDefault="001A38DC" w:rsidP="004A615C">
      <w:pPr>
        <w:tabs>
          <w:tab w:val="left" w:pos="6510"/>
        </w:tabs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209212539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C8BEDAA" w14:textId="425758AA" w:rsidR="001A38DC" w:rsidRPr="001111F7" w:rsidRDefault="001A38DC" w:rsidP="001A38DC">
          <w:pPr>
            <w:pStyle w:val="TOCHeading"/>
            <w:jc w:val="center"/>
            <w:rPr>
              <w:rFonts w:ascii="Times New Roman" w:hAnsi="Times New Roman" w:cs="Times New Roman"/>
              <w:color w:val="auto"/>
            </w:rPr>
          </w:pPr>
          <w:r w:rsidRPr="001111F7">
            <w:rPr>
              <w:rFonts w:ascii="Times New Roman" w:hAnsi="Times New Roman" w:cs="Times New Roman"/>
              <w:color w:val="auto"/>
            </w:rPr>
            <w:t>TABLE OF CONTENTS</w:t>
          </w:r>
        </w:p>
        <w:p w14:paraId="0F295DC4" w14:textId="77777777" w:rsidR="001A38DC" w:rsidRPr="001A38DC" w:rsidRDefault="001A38DC" w:rsidP="001A38DC">
          <w:pPr>
            <w:rPr>
              <w:lang w:eastAsia="ja-JP"/>
            </w:rPr>
          </w:pPr>
        </w:p>
        <w:p w14:paraId="37156BF3" w14:textId="29E1238C" w:rsidR="005550B4" w:rsidRPr="001111F7" w:rsidRDefault="001A38DC" w:rsidP="006C33ED">
          <w:pPr>
            <w:pStyle w:val="TOC1"/>
            <w:rPr>
              <w:rFonts w:ascii="Times New Roman" w:hAnsi="Times New Roman" w:cs="Times New Roman"/>
              <w:noProof/>
              <w:lang w:eastAsia="en-US"/>
            </w:rPr>
          </w:pPr>
          <w:r w:rsidRPr="001111F7">
            <w:rPr>
              <w:rFonts w:ascii="Times New Roman" w:hAnsi="Times New Roman" w:cs="Times New Roman"/>
            </w:rPr>
            <w:fldChar w:fldCharType="begin"/>
          </w:r>
          <w:r w:rsidRPr="001111F7">
            <w:rPr>
              <w:rFonts w:ascii="Times New Roman" w:hAnsi="Times New Roman" w:cs="Times New Roman"/>
            </w:rPr>
            <w:instrText xml:space="preserve"> TOC \o "1-3" \h \z \u </w:instrText>
          </w:r>
          <w:r w:rsidRPr="001111F7">
            <w:rPr>
              <w:rFonts w:ascii="Times New Roman" w:hAnsi="Times New Roman" w:cs="Times New Roman"/>
            </w:rPr>
            <w:fldChar w:fldCharType="separate"/>
          </w:r>
          <w:hyperlink w:anchor="_Toc139958522" w:history="1">
            <w:r w:rsidR="005550B4" w:rsidRPr="001111F7">
              <w:rPr>
                <w:rStyle w:val="Hyperlink"/>
                <w:rFonts w:ascii="Times New Roman" w:hAnsi="Times New Roman" w:cs="Times New Roman"/>
                <w:noProof/>
              </w:rPr>
              <w:t>EXECUTIVE SUMMARY</w: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instrText xml:space="preserve"> PAGEREF _Toc139958522 \h </w:instrTex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2E29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6EC11B" w14:textId="1B0860F3" w:rsidR="005550B4" w:rsidRPr="001111F7" w:rsidRDefault="005467DF" w:rsidP="006C33ED">
          <w:pPr>
            <w:pStyle w:val="TOC1"/>
            <w:rPr>
              <w:rFonts w:ascii="Times New Roman" w:hAnsi="Times New Roman" w:cs="Times New Roman"/>
              <w:noProof/>
              <w:lang w:eastAsia="en-US"/>
            </w:rPr>
          </w:pPr>
          <w:hyperlink w:anchor="_Toc139958524" w:history="1">
            <w:r w:rsidR="005550B4" w:rsidRPr="001111F7">
              <w:rPr>
                <w:rStyle w:val="Hyperlink"/>
                <w:rFonts w:ascii="Times New Roman" w:hAnsi="Times New Roman" w:cs="Times New Roman"/>
                <w:noProof/>
              </w:rPr>
              <w:t>NORTH CAROLINA LEGISLATIVE BASIS FOR PLAN</w: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instrText xml:space="preserve"> PAGEREF _Toc139958524 \h </w:instrTex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2E2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F2F3F7" w14:textId="509FD151" w:rsidR="005550B4" w:rsidRPr="001111F7" w:rsidRDefault="005467DF" w:rsidP="006C33ED">
          <w:pPr>
            <w:pStyle w:val="TOC1"/>
            <w:rPr>
              <w:rStyle w:val="Hyperlink"/>
              <w:rFonts w:ascii="Times New Roman" w:hAnsi="Times New Roman" w:cs="Times New Roman"/>
              <w:noProof/>
            </w:rPr>
          </w:pPr>
          <w:hyperlink w:anchor="_Toc139958525" w:history="1">
            <w:r w:rsidR="005550B4" w:rsidRPr="001111F7">
              <w:rPr>
                <w:rStyle w:val="Hyperlink"/>
                <w:rFonts w:ascii="Times New Roman" w:hAnsi="Times New Roman" w:cs="Times New Roman"/>
                <w:noProof/>
              </w:rPr>
              <w:t>EXECUTIVE SUPPORT FOR ENERGY CULTURE CHANGE</w: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instrText xml:space="preserve"> PAGEREF _Toc139958525 \h </w:instrTex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2E2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BF41D8" w14:textId="0B9FB45B" w:rsidR="00EE6C05" w:rsidRPr="001111F7" w:rsidRDefault="005550B4" w:rsidP="006C33ED">
          <w:pPr>
            <w:spacing w:line="360" w:lineRule="auto"/>
            <w:rPr>
              <w:noProof/>
              <w:sz w:val="22"/>
              <w:szCs w:val="22"/>
              <w:lang w:eastAsia="ja-JP"/>
            </w:rPr>
          </w:pPr>
          <w:r w:rsidRPr="001111F7">
            <w:rPr>
              <w:noProof/>
              <w:sz w:val="22"/>
              <w:szCs w:val="22"/>
              <w:lang w:eastAsia="ja-JP"/>
            </w:rPr>
            <w:t>BASELINE ENERGY COST &amp; KEY PERFORMANCE INDICATORS FY 22/23……</w:t>
          </w:r>
          <w:r w:rsidR="001111F7" w:rsidRPr="001111F7">
            <w:rPr>
              <w:noProof/>
              <w:sz w:val="22"/>
              <w:szCs w:val="22"/>
              <w:lang w:eastAsia="ja-JP"/>
            </w:rPr>
            <w:t>……</w:t>
          </w:r>
          <w:r w:rsidRPr="001111F7">
            <w:rPr>
              <w:noProof/>
              <w:sz w:val="22"/>
              <w:szCs w:val="22"/>
              <w:lang w:eastAsia="ja-JP"/>
            </w:rPr>
            <w:t>…</w:t>
          </w:r>
          <w:r w:rsidR="006C33ED" w:rsidRPr="001111F7">
            <w:rPr>
              <w:noProof/>
              <w:sz w:val="22"/>
              <w:szCs w:val="22"/>
              <w:lang w:eastAsia="ja-JP"/>
            </w:rPr>
            <w:t>……..</w:t>
          </w:r>
          <w:r w:rsidRPr="001111F7">
            <w:rPr>
              <w:noProof/>
              <w:sz w:val="22"/>
              <w:szCs w:val="22"/>
              <w:lang w:eastAsia="ja-JP"/>
            </w:rPr>
            <w:t>.5</w:t>
          </w:r>
          <w:r w:rsidR="00EE6C05" w:rsidRPr="001111F7">
            <w:rPr>
              <w:noProof/>
              <w:sz w:val="22"/>
              <w:szCs w:val="22"/>
              <w:lang w:eastAsia="ja-JP"/>
            </w:rPr>
            <w:t>-7</w:t>
          </w:r>
        </w:p>
        <w:p w14:paraId="03860554" w14:textId="6366FA07" w:rsidR="005550B4" w:rsidRPr="001111F7" w:rsidRDefault="005467DF" w:rsidP="006C33ED">
          <w:pPr>
            <w:pStyle w:val="TOC1"/>
            <w:rPr>
              <w:rFonts w:ascii="Times New Roman" w:hAnsi="Times New Roman" w:cs="Times New Roman"/>
              <w:noProof/>
              <w:lang w:eastAsia="en-US"/>
            </w:rPr>
          </w:pPr>
          <w:hyperlink w:anchor="_Toc139958526" w:history="1">
            <w:r w:rsidR="005550B4" w:rsidRPr="001111F7">
              <w:rPr>
                <w:rStyle w:val="Hyperlink"/>
                <w:rFonts w:ascii="Times New Roman" w:hAnsi="Times New Roman" w:cs="Times New Roman"/>
                <w:noProof/>
              </w:rPr>
              <w:t>UPCOMING ACTION PLANS</w: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instrText xml:space="preserve"> PAGEREF _Toc139958526 \h </w:instrTex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2E29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871CA4" w14:textId="19FCFF27" w:rsidR="005550B4" w:rsidRPr="001111F7" w:rsidRDefault="005467DF" w:rsidP="006C33ED">
          <w:pPr>
            <w:pStyle w:val="TOC1"/>
            <w:rPr>
              <w:rFonts w:ascii="Times New Roman" w:hAnsi="Times New Roman" w:cs="Times New Roman"/>
              <w:noProof/>
              <w:lang w:eastAsia="en-US"/>
            </w:rPr>
          </w:pPr>
          <w:hyperlink w:anchor="_Toc139958527" w:history="1">
            <w:r w:rsidR="005550B4" w:rsidRPr="001111F7">
              <w:rPr>
                <w:rStyle w:val="Hyperlink"/>
                <w:rFonts w:ascii="Times New Roman" w:hAnsi="Times New Roman" w:cs="Times New Roman"/>
                <w:noProof/>
              </w:rPr>
              <w:t>EFFICIENCY MEASURES IN PROGRESS &amp; COMPLETED</w: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instrText xml:space="preserve"> PAGEREF _Toc139958527 \h </w:instrTex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2E29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629C99" w14:textId="2414B9FA" w:rsidR="005550B4" w:rsidRPr="001111F7" w:rsidRDefault="005467DF" w:rsidP="006C33ED">
          <w:pPr>
            <w:pStyle w:val="TOC1"/>
            <w:rPr>
              <w:rFonts w:ascii="Times New Roman" w:hAnsi="Times New Roman" w:cs="Times New Roman"/>
              <w:noProof/>
              <w:lang w:eastAsia="en-US"/>
            </w:rPr>
          </w:pPr>
          <w:hyperlink w:anchor="_Toc139958528" w:history="1">
            <w:r w:rsidR="005550B4" w:rsidRPr="001111F7">
              <w:rPr>
                <w:rStyle w:val="Hyperlink"/>
                <w:rFonts w:ascii="Times New Roman" w:hAnsi="Times New Roman" w:cs="Times New Roman"/>
                <w:noProof/>
              </w:rPr>
              <w:t>SIGNATURE PAGE</w: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instrText xml:space="preserve"> PAGEREF _Toc139958528 \h </w:instrTex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2E29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5550B4" w:rsidRPr="001111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6F5704" w14:textId="3AF20688" w:rsidR="001A38DC" w:rsidRDefault="001A38DC" w:rsidP="006C33ED">
          <w:pPr>
            <w:spacing w:line="360" w:lineRule="auto"/>
          </w:pPr>
          <w:r w:rsidRPr="001111F7">
            <w:rPr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6069F377" w14:textId="4C4CD767" w:rsidR="00C62417" w:rsidRDefault="00C62417" w:rsidP="006C33ED">
      <w:pPr>
        <w:tabs>
          <w:tab w:val="left" w:pos="6510"/>
        </w:tabs>
        <w:spacing w:line="360" w:lineRule="auto"/>
        <w:sectPr w:rsidR="00C62417" w:rsidSect="00793E74"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BAE1337" w14:textId="1827D65D" w:rsidR="004A615C" w:rsidRDefault="00A37852" w:rsidP="001A38DC">
      <w:pPr>
        <w:rPr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5659CFB5" wp14:editId="4EEE94D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41495" cy="847725"/>
            <wp:effectExtent l="0" t="0" r="190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p_seal_color_1by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40FE7" w14:textId="77777777" w:rsidR="00765B56" w:rsidRPr="00C34AB6" w:rsidRDefault="00421879" w:rsidP="00C62417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0" w:name="_Toc396998791"/>
      <w:bookmarkStart w:id="1" w:name="_Toc139958522"/>
      <w:r w:rsidRPr="00C34AB6">
        <w:rPr>
          <w:rFonts w:ascii="Times New Roman" w:hAnsi="Times New Roman" w:cs="Times New Roman"/>
          <w:color w:val="auto"/>
        </w:rPr>
        <w:t>EXECUTIVE SUMMARY</w:t>
      </w:r>
      <w:bookmarkEnd w:id="0"/>
      <w:bookmarkEnd w:id="1"/>
    </w:p>
    <w:p w14:paraId="4282F27A" w14:textId="77777777" w:rsidR="002E6063" w:rsidRPr="00C34AB6" w:rsidRDefault="002E6063" w:rsidP="002E6063">
      <w:pPr>
        <w:rPr>
          <w:sz w:val="20"/>
          <w:szCs w:val="20"/>
        </w:rPr>
      </w:pPr>
    </w:p>
    <w:p w14:paraId="349CF8D4" w14:textId="28269D1A" w:rsidR="002E6063" w:rsidRPr="00E80A32" w:rsidRDefault="00333770" w:rsidP="002E6063">
      <w:r w:rsidRPr="00C34AB6">
        <w:t>UNC Pembroke continues to</w:t>
      </w:r>
      <w:r w:rsidR="002E6063" w:rsidRPr="00C34AB6">
        <w:t xml:space="preserve"> </w:t>
      </w:r>
      <w:r w:rsidRPr="00C34AB6">
        <w:t>develop</w:t>
      </w:r>
      <w:r w:rsidR="00C214E7" w:rsidRPr="00C34AB6">
        <w:t xml:space="preserve"> and maintain</w:t>
      </w:r>
      <w:r w:rsidR="002E6063" w:rsidRPr="00C34AB6">
        <w:t xml:space="preserve"> </w:t>
      </w:r>
      <w:r w:rsidR="006B055C" w:rsidRPr="00C34AB6">
        <w:t>its</w:t>
      </w:r>
      <w:r w:rsidR="002E6063" w:rsidRPr="00C34AB6">
        <w:t xml:space="preserve"> efforts to</w:t>
      </w:r>
      <w:r w:rsidR="006B055C" w:rsidRPr="00C34AB6">
        <w:t xml:space="preserve">wards </w:t>
      </w:r>
      <w:r w:rsidR="002E6063" w:rsidRPr="00C34AB6">
        <w:t xml:space="preserve">conservation of energy </w:t>
      </w:r>
      <w:r w:rsidR="002E6063" w:rsidRPr="00E80A32">
        <w:t>and wate</w:t>
      </w:r>
      <w:r w:rsidR="006B055C" w:rsidRPr="00E80A32">
        <w:t xml:space="preserve">r resources within all </w:t>
      </w:r>
      <w:r w:rsidRPr="00E80A32">
        <w:t xml:space="preserve">campus facilities. We are </w:t>
      </w:r>
      <w:r w:rsidR="002E6063" w:rsidRPr="00E80A32">
        <w:t xml:space="preserve">creating, </w:t>
      </w:r>
      <w:r w:rsidR="00E80A32" w:rsidRPr="00E80A32">
        <w:t>implementing,</w:t>
      </w:r>
      <w:r w:rsidR="002E6063" w:rsidRPr="00E80A32">
        <w:t xml:space="preserve"> and following an effective </w:t>
      </w:r>
      <w:r w:rsidR="001E6A06" w:rsidRPr="00E80A32">
        <w:t xml:space="preserve">Strategic Energy/Water Conservation </w:t>
      </w:r>
      <w:r w:rsidR="002E6063" w:rsidRPr="00E80A32">
        <w:t xml:space="preserve">Plan. The </w:t>
      </w:r>
      <w:r w:rsidR="000072E0" w:rsidRPr="000072E0">
        <w:t>Strategic Energy/Water Conservation Plan aims to foster economically and environmentally responsible usage of valuable resources per</w:t>
      </w:r>
      <w:r w:rsidR="002E6063" w:rsidRPr="00E80A32">
        <w:t xml:space="preserve"> state legislati</w:t>
      </w:r>
      <w:r w:rsidR="001E6A06" w:rsidRPr="00E80A32">
        <w:t xml:space="preserve">on, while providing </w:t>
      </w:r>
      <w:r w:rsidR="002E6063" w:rsidRPr="00E80A32">
        <w:t xml:space="preserve">a positive </w:t>
      </w:r>
      <w:r w:rsidR="001E6A06" w:rsidRPr="00E80A32">
        <w:t xml:space="preserve">and comfortable </w:t>
      </w:r>
      <w:r w:rsidR="002E6063" w:rsidRPr="00E80A32">
        <w:t>learning environment for students, faculty, staff</w:t>
      </w:r>
      <w:r w:rsidR="00E80A32" w:rsidRPr="00E80A32">
        <w:t>,</w:t>
      </w:r>
      <w:r w:rsidR="002E6063" w:rsidRPr="00E80A32">
        <w:t xml:space="preserve"> and visitors. </w:t>
      </w:r>
    </w:p>
    <w:p w14:paraId="0502B3F0" w14:textId="77777777" w:rsidR="00DB381A" w:rsidRPr="008108ED" w:rsidRDefault="00DB381A" w:rsidP="002E6063">
      <w:pPr>
        <w:rPr>
          <w:color w:val="FF0000"/>
        </w:rPr>
      </w:pPr>
    </w:p>
    <w:p w14:paraId="53BDA646" w14:textId="4A24E46A" w:rsidR="002E6063" w:rsidRPr="000425CD" w:rsidRDefault="002E6063" w:rsidP="002E6063">
      <w:pPr>
        <w:rPr>
          <w:b/>
          <w:i/>
          <w:u w:val="single"/>
        </w:rPr>
      </w:pPr>
      <w:r w:rsidRPr="000425CD">
        <w:rPr>
          <w:b/>
          <w:i/>
          <w:u w:val="single"/>
        </w:rPr>
        <w:t>Key Elements of the plan include:</w:t>
      </w:r>
    </w:p>
    <w:p w14:paraId="2DA0AC17" w14:textId="65BB9C59" w:rsidR="002E6063" w:rsidRPr="000425CD" w:rsidRDefault="002E6063" w:rsidP="000338D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4"/>
        </w:rPr>
      </w:pPr>
      <w:r w:rsidRPr="000425CD">
        <w:rPr>
          <w:rFonts w:ascii="Times New Roman" w:hAnsi="Times New Roman"/>
          <w:sz w:val="24"/>
          <w:szCs w:val="24"/>
        </w:rPr>
        <w:t>Educate and engage faculty, staff</w:t>
      </w:r>
      <w:r w:rsidR="000072E0" w:rsidRPr="000425CD">
        <w:rPr>
          <w:rFonts w:ascii="Times New Roman" w:hAnsi="Times New Roman"/>
          <w:sz w:val="24"/>
          <w:szCs w:val="24"/>
        </w:rPr>
        <w:t>,</w:t>
      </w:r>
      <w:r w:rsidRPr="000425CD">
        <w:rPr>
          <w:rFonts w:ascii="Times New Roman" w:hAnsi="Times New Roman"/>
          <w:sz w:val="24"/>
          <w:szCs w:val="24"/>
        </w:rPr>
        <w:t xml:space="preserve"> and students in energy and water conservation through presentations, emails, </w:t>
      </w:r>
      <w:r w:rsidR="004A74F6" w:rsidRPr="000425CD">
        <w:rPr>
          <w:rFonts w:ascii="Times New Roman" w:hAnsi="Times New Roman"/>
          <w:sz w:val="24"/>
          <w:szCs w:val="24"/>
        </w:rPr>
        <w:t>events,</w:t>
      </w:r>
      <w:r w:rsidRPr="000425CD">
        <w:rPr>
          <w:rFonts w:ascii="Times New Roman" w:hAnsi="Times New Roman"/>
          <w:sz w:val="24"/>
          <w:szCs w:val="24"/>
        </w:rPr>
        <w:t xml:space="preserve"> web pages</w:t>
      </w:r>
      <w:r w:rsidR="000072E0" w:rsidRPr="000425CD">
        <w:rPr>
          <w:rFonts w:ascii="Times New Roman" w:hAnsi="Times New Roman"/>
          <w:sz w:val="24"/>
          <w:szCs w:val="24"/>
        </w:rPr>
        <w:t>,</w:t>
      </w:r>
      <w:r w:rsidRPr="000425CD">
        <w:rPr>
          <w:rFonts w:ascii="Times New Roman" w:hAnsi="Times New Roman"/>
          <w:sz w:val="24"/>
          <w:szCs w:val="24"/>
        </w:rPr>
        <w:t xml:space="preserve"> and other effective forms of communication that help in understanding that effective energy conservation supports the primary mission of the university</w:t>
      </w:r>
      <w:r w:rsidR="004A74F6" w:rsidRPr="000425CD">
        <w:rPr>
          <w:rFonts w:ascii="Times New Roman" w:hAnsi="Times New Roman"/>
          <w:sz w:val="24"/>
          <w:szCs w:val="24"/>
        </w:rPr>
        <w:t xml:space="preserve"> and the </w:t>
      </w:r>
      <w:r w:rsidR="000425CD" w:rsidRPr="000425CD">
        <w:rPr>
          <w:rFonts w:ascii="Times New Roman" w:hAnsi="Times New Roman"/>
          <w:sz w:val="24"/>
          <w:szCs w:val="24"/>
        </w:rPr>
        <w:t>environment</w:t>
      </w:r>
      <w:r w:rsidRPr="000425CD">
        <w:rPr>
          <w:rFonts w:ascii="Times New Roman" w:hAnsi="Times New Roman"/>
          <w:sz w:val="24"/>
          <w:szCs w:val="24"/>
        </w:rPr>
        <w:t xml:space="preserve">. </w:t>
      </w:r>
    </w:p>
    <w:p w14:paraId="07F6ADF9" w14:textId="3C5E6D6E" w:rsidR="002E6063" w:rsidRPr="000072E0" w:rsidRDefault="001B5C08" w:rsidP="000338D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Conducting meetings of the UNCP</w:t>
      </w:r>
      <w:r w:rsidR="002E6063" w:rsidRPr="000072E0">
        <w:rPr>
          <w:rFonts w:ascii="Times New Roman" w:hAnsi="Times New Roman"/>
          <w:sz w:val="24"/>
          <w:szCs w:val="24"/>
        </w:rPr>
        <w:t xml:space="preserve"> Sustainability Co</w:t>
      </w:r>
      <w:r w:rsidR="00B111C4">
        <w:rPr>
          <w:rFonts w:ascii="Times New Roman" w:hAnsi="Times New Roman"/>
          <w:sz w:val="24"/>
          <w:szCs w:val="24"/>
        </w:rPr>
        <w:t>uncil</w:t>
      </w:r>
      <w:r w:rsidR="002E6063" w:rsidRPr="000072E0">
        <w:rPr>
          <w:rFonts w:ascii="Times New Roman" w:hAnsi="Times New Roman"/>
          <w:sz w:val="24"/>
          <w:szCs w:val="24"/>
        </w:rPr>
        <w:t xml:space="preserve"> </w:t>
      </w:r>
      <w:r w:rsidR="00114361">
        <w:rPr>
          <w:rFonts w:ascii="Times New Roman" w:hAnsi="Times New Roman"/>
          <w:sz w:val="24"/>
          <w:szCs w:val="24"/>
        </w:rPr>
        <w:t>program in the academic yea</w:t>
      </w:r>
      <w:r w:rsidR="003B5186">
        <w:rPr>
          <w:rFonts w:ascii="Times New Roman" w:hAnsi="Times New Roman"/>
          <w:sz w:val="24"/>
          <w:szCs w:val="24"/>
        </w:rPr>
        <w:t>r.  The Council will</w:t>
      </w:r>
      <w:r w:rsidR="002E6063" w:rsidRPr="000072E0">
        <w:rPr>
          <w:rFonts w:ascii="Times New Roman" w:hAnsi="Times New Roman"/>
          <w:sz w:val="24"/>
          <w:szCs w:val="24"/>
        </w:rPr>
        <w:t xml:space="preserve"> get faculty, staff</w:t>
      </w:r>
      <w:r w:rsidR="000072E0" w:rsidRPr="000072E0">
        <w:rPr>
          <w:rFonts w:ascii="Times New Roman" w:hAnsi="Times New Roman"/>
          <w:sz w:val="24"/>
          <w:szCs w:val="24"/>
        </w:rPr>
        <w:t>,</w:t>
      </w:r>
      <w:r w:rsidR="002E6063" w:rsidRPr="000072E0">
        <w:rPr>
          <w:rFonts w:ascii="Times New Roman" w:hAnsi="Times New Roman"/>
          <w:sz w:val="24"/>
          <w:szCs w:val="24"/>
        </w:rPr>
        <w:t xml:space="preserve"> and student organizations more involved with conservation as part of a larger scope of campus environmental stewardship efforts.</w:t>
      </w:r>
    </w:p>
    <w:p w14:paraId="1D7CE51A" w14:textId="0047482B" w:rsidR="002E6063" w:rsidRPr="0005311D" w:rsidRDefault="002E6063" w:rsidP="000338D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4"/>
        </w:rPr>
      </w:pPr>
      <w:r w:rsidRPr="0005311D">
        <w:rPr>
          <w:rFonts w:ascii="Times New Roman" w:hAnsi="Times New Roman"/>
          <w:sz w:val="24"/>
          <w:szCs w:val="24"/>
        </w:rPr>
        <w:t xml:space="preserve">Continue accurate measurements and analysis of electricity, </w:t>
      </w:r>
      <w:r w:rsidR="007259AD" w:rsidRPr="0005311D">
        <w:rPr>
          <w:rFonts w:ascii="Times New Roman" w:hAnsi="Times New Roman"/>
          <w:sz w:val="24"/>
          <w:szCs w:val="24"/>
        </w:rPr>
        <w:t>fossil-based</w:t>
      </w:r>
      <w:r w:rsidRPr="0005311D">
        <w:rPr>
          <w:rFonts w:ascii="Times New Roman" w:hAnsi="Times New Roman"/>
          <w:sz w:val="24"/>
          <w:szCs w:val="24"/>
        </w:rPr>
        <w:t xml:space="preserve"> fuels</w:t>
      </w:r>
      <w:r w:rsidR="007259AD" w:rsidRPr="0005311D">
        <w:rPr>
          <w:rFonts w:ascii="Times New Roman" w:hAnsi="Times New Roman"/>
          <w:sz w:val="24"/>
          <w:szCs w:val="24"/>
        </w:rPr>
        <w:t>,</w:t>
      </w:r>
      <w:r w:rsidRPr="0005311D">
        <w:rPr>
          <w:rFonts w:ascii="Times New Roman" w:hAnsi="Times New Roman"/>
          <w:sz w:val="24"/>
          <w:szCs w:val="24"/>
        </w:rPr>
        <w:t xml:space="preserve"> and water usage. </w:t>
      </w:r>
      <w:r w:rsidR="0005311D" w:rsidRPr="0005311D">
        <w:rPr>
          <w:rFonts w:ascii="Times New Roman" w:hAnsi="Times New Roman"/>
          <w:sz w:val="24"/>
          <w:szCs w:val="24"/>
        </w:rPr>
        <w:t>Yearly</w:t>
      </w:r>
      <w:r w:rsidRPr="0005311D">
        <w:rPr>
          <w:rFonts w:ascii="Times New Roman" w:hAnsi="Times New Roman"/>
          <w:sz w:val="24"/>
          <w:szCs w:val="24"/>
        </w:rPr>
        <w:t xml:space="preserve"> reviews of consumption, trends</w:t>
      </w:r>
      <w:r w:rsidR="00300796">
        <w:rPr>
          <w:rFonts w:ascii="Times New Roman" w:hAnsi="Times New Roman"/>
          <w:sz w:val="24"/>
          <w:szCs w:val="24"/>
        </w:rPr>
        <w:t>,</w:t>
      </w:r>
      <w:r w:rsidRPr="0005311D">
        <w:rPr>
          <w:rFonts w:ascii="Times New Roman" w:hAnsi="Times New Roman"/>
          <w:sz w:val="24"/>
          <w:szCs w:val="24"/>
        </w:rPr>
        <w:t xml:space="preserve"> and costs will be posted</w:t>
      </w:r>
      <w:r w:rsidR="00751118">
        <w:rPr>
          <w:rFonts w:ascii="Times New Roman" w:hAnsi="Times New Roman"/>
          <w:sz w:val="24"/>
          <w:szCs w:val="24"/>
        </w:rPr>
        <w:t xml:space="preserve"> on the UNCP website</w:t>
      </w:r>
      <w:r w:rsidRPr="0005311D">
        <w:rPr>
          <w:rFonts w:ascii="Times New Roman" w:hAnsi="Times New Roman"/>
          <w:sz w:val="24"/>
          <w:szCs w:val="24"/>
        </w:rPr>
        <w:t xml:space="preserve"> for the campus community to review.</w:t>
      </w:r>
    </w:p>
    <w:p w14:paraId="5B6DE066" w14:textId="196FB4FB" w:rsidR="002E6063" w:rsidRPr="0005311D" w:rsidRDefault="00F1370B" w:rsidP="000338D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4"/>
        </w:rPr>
      </w:pPr>
      <w:r w:rsidRPr="0005311D">
        <w:rPr>
          <w:rFonts w:ascii="Times New Roman" w:hAnsi="Times New Roman"/>
          <w:sz w:val="24"/>
          <w:szCs w:val="24"/>
        </w:rPr>
        <w:t xml:space="preserve">Continue to </w:t>
      </w:r>
      <w:r w:rsidR="00D16CC2" w:rsidRPr="00D16CC2">
        <w:rPr>
          <w:rFonts w:ascii="Times New Roman" w:hAnsi="Times New Roman"/>
          <w:sz w:val="24"/>
          <w:szCs w:val="24"/>
        </w:rPr>
        <w:t>conduct annual reviews of utility billing rates with each supplier and</w:t>
      </w:r>
      <w:r w:rsidR="001B03B4">
        <w:rPr>
          <w:rFonts w:ascii="Times New Roman" w:hAnsi="Times New Roman"/>
          <w:sz w:val="24"/>
          <w:szCs w:val="24"/>
        </w:rPr>
        <w:t xml:space="preserve"> au</w:t>
      </w:r>
      <w:r w:rsidR="002E6063" w:rsidRPr="0005311D">
        <w:rPr>
          <w:rFonts w:ascii="Times New Roman" w:hAnsi="Times New Roman"/>
          <w:sz w:val="24"/>
          <w:szCs w:val="24"/>
        </w:rPr>
        <w:t>dits of each utility i</w:t>
      </w:r>
      <w:r w:rsidR="001E1412" w:rsidRPr="0005311D">
        <w:rPr>
          <w:rFonts w:ascii="Times New Roman" w:hAnsi="Times New Roman"/>
          <w:sz w:val="24"/>
          <w:szCs w:val="24"/>
        </w:rPr>
        <w:t xml:space="preserve">nvoice by our energy management efforts. </w:t>
      </w:r>
      <w:r w:rsidR="002E6063" w:rsidRPr="0005311D">
        <w:rPr>
          <w:rFonts w:ascii="Times New Roman" w:hAnsi="Times New Roman"/>
          <w:sz w:val="24"/>
          <w:szCs w:val="24"/>
        </w:rPr>
        <w:t xml:space="preserve"> </w:t>
      </w:r>
    </w:p>
    <w:p w14:paraId="21468D9C" w14:textId="5CA60FB5" w:rsidR="002E6063" w:rsidRPr="004A74F6" w:rsidRDefault="002E6063" w:rsidP="000338D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4"/>
        </w:rPr>
      </w:pPr>
      <w:r w:rsidRPr="004A74F6">
        <w:rPr>
          <w:rFonts w:ascii="Times New Roman" w:hAnsi="Times New Roman"/>
          <w:sz w:val="24"/>
          <w:szCs w:val="24"/>
        </w:rPr>
        <w:t xml:space="preserve">Implement </w:t>
      </w:r>
      <w:r w:rsidR="00CD6F4A" w:rsidRPr="004A74F6">
        <w:rPr>
          <w:rFonts w:ascii="Times New Roman" w:hAnsi="Times New Roman"/>
          <w:sz w:val="24"/>
          <w:szCs w:val="24"/>
        </w:rPr>
        <w:t>up-to-date</w:t>
      </w:r>
      <w:r w:rsidRPr="004A74F6">
        <w:rPr>
          <w:rFonts w:ascii="Times New Roman" w:hAnsi="Times New Roman"/>
          <w:sz w:val="24"/>
          <w:szCs w:val="24"/>
        </w:rPr>
        <w:t xml:space="preserve"> training for Facility Operations </w:t>
      </w:r>
      <w:r w:rsidR="001E6A06" w:rsidRPr="004A74F6">
        <w:rPr>
          <w:rFonts w:ascii="Times New Roman" w:hAnsi="Times New Roman"/>
          <w:sz w:val="24"/>
          <w:szCs w:val="24"/>
        </w:rPr>
        <w:t>staff</w:t>
      </w:r>
      <w:r w:rsidRPr="004A74F6">
        <w:rPr>
          <w:rFonts w:ascii="Times New Roman" w:hAnsi="Times New Roman"/>
          <w:sz w:val="24"/>
          <w:szCs w:val="24"/>
        </w:rPr>
        <w:t xml:space="preserve"> </w:t>
      </w:r>
      <w:r w:rsidR="004A74F6" w:rsidRPr="004A74F6">
        <w:rPr>
          <w:rFonts w:ascii="Times New Roman" w:hAnsi="Times New Roman"/>
          <w:sz w:val="24"/>
          <w:szCs w:val="24"/>
        </w:rPr>
        <w:t>to</w:t>
      </w:r>
      <w:r w:rsidRPr="004A74F6">
        <w:rPr>
          <w:rFonts w:ascii="Times New Roman" w:hAnsi="Times New Roman"/>
          <w:sz w:val="24"/>
          <w:szCs w:val="24"/>
        </w:rPr>
        <w:t xml:space="preserve"> perform planned service and upgrades that improve the performance of all facility equipment and </w:t>
      </w:r>
      <w:r w:rsidR="00CD6F4A" w:rsidRPr="004A74F6">
        <w:rPr>
          <w:rFonts w:ascii="Times New Roman" w:hAnsi="Times New Roman"/>
          <w:sz w:val="24"/>
          <w:szCs w:val="24"/>
        </w:rPr>
        <w:t>university-owned</w:t>
      </w:r>
      <w:r w:rsidRPr="004A74F6">
        <w:rPr>
          <w:rFonts w:ascii="Times New Roman" w:hAnsi="Times New Roman"/>
          <w:sz w:val="24"/>
          <w:szCs w:val="24"/>
        </w:rPr>
        <w:t xml:space="preserve"> vehicles to reduce energy waste. </w:t>
      </w:r>
    </w:p>
    <w:p w14:paraId="2AB36A5F" w14:textId="0DA3EE30" w:rsidR="002E6063" w:rsidRDefault="002E6063" w:rsidP="000338D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4"/>
        </w:rPr>
      </w:pPr>
      <w:r w:rsidRPr="004A74F6">
        <w:rPr>
          <w:rFonts w:ascii="Times New Roman" w:hAnsi="Times New Roman"/>
          <w:sz w:val="24"/>
          <w:szCs w:val="24"/>
        </w:rPr>
        <w:t xml:space="preserve">Continue to benchmark and develop </w:t>
      </w:r>
      <w:r w:rsidR="004A74F6" w:rsidRPr="004A74F6">
        <w:rPr>
          <w:rFonts w:ascii="Times New Roman" w:hAnsi="Times New Roman"/>
          <w:sz w:val="24"/>
          <w:szCs w:val="24"/>
        </w:rPr>
        <w:t>KPIs</w:t>
      </w:r>
      <w:r w:rsidRPr="004A74F6">
        <w:rPr>
          <w:rFonts w:ascii="Times New Roman" w:hAnsi="Times New Roman"/>
          <w:sz w:val="24"/>
          <w:szCs w:val="24"/>
        </w:rPr>
        <w:t xml:space="preserve"> (key performance indicators) that clearly measure real energy and water conservation progress while factoring for facility and student growth. </w:t>
      </w:r>
    </w:p>
    <w:p w14:paraId="218BF01F" w14:textId="2EB1135F" w:rsidR="0073747D" w:rsidRPr="004A74F6" w:rsidRDefault="0073747D" w:rsidP="000338D3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</w:t>
      </w:r>
      <w:r w:rsidR="002F1438">
        <w:rPr>
          <w:rFonts w:ascii="Times New Roman" w:hAnsi="Times New Roman"/>
          <w:sz w:val="24"/>
          <w:szCs w:val="24"/>
        </w:rPr>
        <w:t xml:space="preserve"> finding ways to reduce energy consumption </w:t>
      </w:r>
      <w:r w:rsidR="00241410">
        <w:rPr>
          <w:rFonts w:ascii="Times New Roman" w:hAnsi="Times New Roman"/>
          <w:sz w:val="24"/>
          <w:szCs w:val="24"/>
        </w:rPr>
        <w:t xml:space="preserve">throughout the campus </w:t>
      </w:r>
      <w:r w:rsidR="00904B90">
        <w:rPr>
          <w:rFonts w:ascii="Times New Roman" w:hAnsi="Times New Roman"/>
          <w:sz w:val="24"/>
          <w:szCs w:val="24"/>
        </w:rPr>
        <w:t>to</w:t>
      </w:r>
      <w:r w:rsidR="00241410">
        <w:rPr>
          <w:rFonts w:ascii="Times New Roman" w:hAnsi="Times New Roman"/>
          <w:sz w:val="24"/>
          <w:szCs w:val="24"/>
        </w:rPr>
        <w:t xml:space="preserve"> reach the goal of 40% reduction of energy consumption per square foot by 2025 from the fiscal year 2002</w:t>
      </w:r>
      <w:r w:rsidR="00E9693F">
        <w:rPr>
          <w:rFonts w:ascii="Times New Roman" w:hAnsi="Times New Roman"/>
          <w:sz w:val="24"/>
          <w:szCs w:val="24"/>
        </w:rPr>
        <w:t>-2003 levels.</w:t>
      </w:r>
    </w:p>
    <w:p w14:paraId="24879C6C" w14:textId="77B5E53A" w:rsidR="004A615C" w:rsidRDefault="004A615C" w:rsidP="001A38DC">
      <w:pPr>
        <w:rPr>
          <w:color w:val="000000" w:themeColor="text1"/>
        </w:rPr>
      </w:pPr>
    </w:p>
    <w:p w14:paraId="13DB78A6" w14:textId="4CE50B93" w:rsidR="000C5528" w:rsidRDefault="004A74F6" w:rsidP="004A615C">
      <w:pPr>
        <w:pStyle w:val="Heading1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139958523"/>
      <w:bookmarkStart w:id="3" w:name="_Toc396998792"/>
      <w:r w:rsidRPr="001A38DC">
        <w:rPr>
          <w:noProof/>
          <w:color w:val="000000" w:themeColor="text1"/>
        </w:rPr>
        <w:lastRenderedPageBreak/>
        <w:drawing>
          <wp:anchor distT="0" distB="0" distL="114300" distR="114300" simplePos="0" relativeHeight="251658240" behindDoc="0" locked="0" layoutInCell="1" allowOverlap="1" wp14:anchorId="59C8091B" wp14:editId="5D58F7E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47540" cy="868045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p_seal_color_1by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14:paraId="0188AEA2" w14:textId="093CE96F" w:rsidR="00D7445F" w:rsidRPr="00C62417" w:rsidRDefault="004A615C" w:rsidP="004A615C">
      <w:pPr>
        <w:pStyle w:val="Heading1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139958524"/>
      <w:r w:rsidRPr="00C62417">
        <w:rPr>
          <w:rFonts w:ascii="Times New Roman" w:hAnsi="Times New Roman" w:cs="Times New Roman"/>
          <w:color w:val="000000" w:themeColor="text1"/>
        </w:rPr>
        <w:t>NORTH CAROLINA LEGISLATIVE BASIS FOR PLA</w:t>
      </w:r>
      <w:bookmarkEnd w:id="3"/>
      <w:r w:rsidR="006D0855">
        <w:rPr>
          <w:rFonts w:ascii="Times New Roman" w:hAnsi="Times New Roman" w:cs="Times New Roman"/>
          <w:color w:val="000000" w:themeColor="text1"/>
        </w:rPr>
        <w:t>N</w:t>
      </w:r>
      <w:bookmarkEnd w:id="4"/>
    </w:p>
    <w:p w14:paraId="645F2D32" w14:textId="63356D48" w:rsidR="00D7445F" w:rsidRDefault="00D7445F" w:rsidP="000C5528">
      <w:pPr>
        <w:tabs>
          <w:tab w:val="left" w:pos="6510"/>
        </w:tabs>
        <w:rPr>
          <w:b/>
          <w:sz w:val="28"/>
          <w:szCs w:val="28"/>
          <w:u w:val="single"/>
        </w:rPr>
      </w:pPr>
    </w:p>
    <w:p w14:paraId="3255B726" w14:textId="1DB73344" w:rsidR="00D7445F" w:rsidRPr="00DE52FA" w:rsidRDefault="00D7445F" w:rsidP="0087135F">
      <w:pPr>
        <w:autoSpaceDE w:val="0"/>
        <w:autoSpaceDN w:val="0"/>
        <w:adjustRightInd w:val="0"/>
        <w:jc w:val="center"/>
        <w:rPr>
          <w:b/>
          <w:bCs/>
        </w:rPr>
      </w:pPr>
      <w:r w:rsidRPr="00DE52FA">
        <w:rPr>
          <w:b/>
          <w:bCs/>
        </w:rPr>
        <w:t>GENERAL ASSEMBLY OF NORTH CAROLINA</w:t>
      </w:r>
    </w:p>
    <w:p w14:paraId="06172EB2" w14:textId="18E3C1FE" w:rsidR="00D7445F" w:rsidRPr="00DE52FA" w:rsidRDefault="00D7445F" w:rsidP="00BE4F93">
      <w:pPr>
        <w:autoSpaceDE w:val="0"/>
        <w:autoSpaceDN w:val="0"/>
        <w:adjustRightInd w:val="0"/>
        <w:jc w:val="center"/>
        <w:rPr>
          <w:b/>
          <w:bCs/>
        </w:rPr>
      </w:pPr>
      <w:r w:rsidRPr="00DE52FA">
        <w:rPr>
          <w:b/>
          <w:bCs/>
        </w:rPr>
        <w:t>SESSION 2007 / SENATE BILL 668</w:t>
      </w:r>
    </w:p>
    <w:p w14:paraId="4267293F" w14:textId="77777777" w:rsidR="00D7445F" w:rsidRPr="00DE52FA" w:rsidRDefault="00D7445F" w:rsidP="0087135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E52FA">
        <w:rPr>
          <w:b/>
          <w:bCs/>
          <w:sz w:val="20"/>
          <w:szCs w:val="20"/>
        </w:rPr>
        <w:t>RATIFIED BILL</w:t>
      </w:r>
    </w:p>
    <w:p w14:paraId="0AA633C7" w14:textId="77777777" w:rsidR="00D7445F" w:rsidRDefault="00D7445F" w:rsidP="0087135F">
      <w:pPr>
        <w:tabs>
          <w:tab w:val="left" w:pos="6510"/>
        </w:tabs>
        <w:jc w:val="center"/>
      </w:pPr>
    </w:p>
    <w:p w14:paraId="251CFD43" w14:textId="77777777" w:rsidR="00D7445F" w:rsidRPr="00DE52FA" w:rsidRDefault="00D7445F" w:rsidP="0087135F">
      <w:pPr>
        <w:tabs>
          <w:tab w:val="left" w:pos="6510"/>
        </w:tabs>
        <w:rPr>
          <w:b/>
          <w:u w:val="single"/>
        </w:rPr>
      </w:pPr>
      <w:r w:rsidRPr="00DE52FA">
        <w:rPr>
          <w:b/>
          <w:u w:val="single"/>
        </w:rPr>
        <w:t>AN ACT TO PROMOTE THE CONSERVATION OF ENERGY AND WATER</w:t>
      </w:r>
    </w:p>
    <w:p w14:paraId="642CAE02" w14:textId="77777777" w:rsidR="00D7445F" w:rsidRDefault="00D7445F" w:rsidP="0087135F">
      <w:pPr>
        <w:autoSpaceDE w:val="0"/>
        <w:autoSpaceDN w:val="0"/>
        <w:adjustRightInd w:val="0"/>
        <w:rPr>
          <w:b/>
          <w:bCs/>
        </w:rPr>
      </w:pPr>
    </w:p>
    <w:p w14:paraId="211C652F" w14:textId="77777777" w:rsidR="00D7445F" w:rsidRDefault="00D7445F" w:rsidP="0087135F">
      <w:pPr>
        <w:autoSpaceDE w:val="0"/>
        <w:autoSpaceDN w:val="0"/>
        <w:adjustRightInd w:val="0"/>
        <w:rPr>
          <w:b/>
          <w:bCs/>
        </w:rPr>
      </w:pPr>
      <w:r w:rsidRPr="00236076">
        <w:rPr>
          <w:b/>
          <w:bCs/>
        </w:rPr>
        <w:t xml:space="preserve">SECTION 3.1.(a) </w:t>
      </w:r>
      <w:r w:rsidRPr="00236076">
        <w:t xml:space="preserve">G.S. </w:t>
      </w:r>
      <w:r w:rsidRPr="00236076">
        <w:rPr>
          <w:b/>
          <w:bCs/>
        </w:rPr>
        <w:t xml:space="preserve">143-64.12. Authority and duties of State agencies. </w:t>
      </w:r>
      <w:r w:rsidR="00DE4D83" w:rsidRPr="00236076">
        <w:rPr>
          <w:b/>
          <w:bCs/>
        </w:rPr>
        <w:t>The</w:t>
      </w:r>
      <w:r w:rsidRPr="00236076">
        <w:rPr>
          <w:b/>
          <w:bCs/>
        </w:rPr>
        <w:t xml:space="preserve"> Department; State</w:t>
      </w:r>
      <w:r>
        <w:t xml:space="preserve"> </w:t>
      </w:r>
      <w:r w:rsidRPr="00236076">
        <w:rPr>
          <w:b/>
          <w:bCs/>
        </w:rPr>
        <w:t>agencies and State institutions of higher learning.</w:t>
      </w:r>
    </w:p>
    <w:p w14:paraId="59628979" w14:textId="77777777" w:rsidR="00D7445F" w:rsidRPr="00236076" w:rsidRDefault="00D7445F" w:rsidP="0087135F">
      <w:pPr>
        <w:autoSpaceDE w:val="0"/>
        <w:autoSpaceDN w:val="0"/>
        <w:adjustRightInd w:val="0"/>
      </w:pPr>
    </w:p>
    <w:p w14:paraId="3440D926" w14:textId="50606AA1" w:rsidR="00D7445F" w:rsidRPr="00B74F4A" w:rsidRDefault="00D7445F" w:rsidP="0069056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</w:rPr>
      </w:pPr>
      <w:r w:rsidRPr="00B74F4A">
        <w:rPr>
          <w:rFonts w:ascii="Times New Roman" w:hAnsi="Times New Roman"/>
        </w:rPr>
        <w:t>The Department of Administration through the State Energy Office shal</w:t>
      </w:r>
      <w:r w:rsidR="0087135F" w:rsidRPr="00B74F4A">
        <w:rPr>
          <w:rFonts w:ascii="Times New Roman" w:hAnsi="Times New Roman"/>
        </w:rPr>
        <w:t xml:space="preserve">l </w:t>
      </w:r>
      <w:r w:rsidRPr="00B74F4A">
        <w:rPr>
          <w:rFonts w:ascii="Times New Roman" w:hAnsi="Times New Roman"/>
        </w:rPr>
        <w:t xml:space="preserve">develop </w:t>
      </w:r>
      <w:r w:rsidR="000338D3" w:rsidRPr="00B74F4A">
        <w:rPr>
          <w:rFonts w:ascii="Times New Roman" w:hAnsi="Times New Roman"/>
        </w:rPr>
        <w:t xml:space="preserve">a comprehensive </w:t>
      </w:r>
      <w:r w:rsidRPr="00B74F4A">
        <w:rPr>
          <w:rFonts w:ascii="Times New Roman" w:hAnsi="Times New Roman"/>
        </w:rPr>
        <w:t>program to manage energy, water, and other utility use for</w:t>
      </w:r>
      <w:r w:rsidR="000338D3" w:rsidRPr="00B74F4A">
        <w:rPr>
          <w:rFonts w:ascii="Times New Roman" w:hAnsi="Times New Roman"/>
        </w:rPr>
        <w:t xml:space="preserve"> </w:t>
      </w:r>
      <w:r w:rsidRPr="00B74F4A">
        <w:rPr>
          <w:rFonts w:ascii="Times New Roman" w:hAnsi="Times New Roman"/>
        </w:rPr>
        <w:t>State agencies a</w:t>
      </w:r>
      <w:r w:rsidR="000338D3" w:rsidRPr="00B74F4A">
        <w:rPr>
          <w:rFonts w:ascii="Times New Roman" w:hAnsi="Times New Roman"/>
        </w:rPr>
        <w:t xml:space="preserve">nd State institutions of higher </w:t>
      </w:r>
      <w:r w:rsidRPr="00B74F4A">
        <w:rPr>
          <w:rFonts w:ascii="Times New Roman" w:hAnsi="Times New Roman"/>
        </w:rPr>
        <w:t>learning and shall update this program</w:t>
      </w:r>
      <w:r w:rsidR="000338D3" w:rsidRPr="00B74F4A">
        <w:rPr>
          <w:rFonts w:ascii="Times New Roman" w:hAnsi="Times New Roman"/>
        </w:rPr>
        <w:t xml:space="preserve"> annually.  </w:t>
      </w:r>
      <w:r w:rsidRPr="00B74F4A">
        <w:rPr>
          <w:rFonts w:ascii="Times New Roman" w:hAnsi="Times New Roman"/>
        </w:rPr>
        <w:t>Each State agency and State</w:t>
      </w:r>
      <w:r w:rsidR="000338D3" w:rsidRPr="00B74F4A">
        <w:rPr>
          <w:rFonts w:ascii="Times New Roman" w:hAnsi="Times New Roman"/>
        </w:rPr>
        <w:t xml:space="preserve"> institution of higher learning </w:t>
      </w:r>
      <w:r w:rsidRPr="00B74F4A">
        <w:rPr>
          <w:rFonts w:ascii="Times New Roman" w:hAnsi="Times New Roman"/>
        </w:rPr>
        <w:t>shall develop and</w:t>
      </w:r>
      <w:r w:rsidR="000338D3" w:rsidRPr="00B74F4A">
        <w:rPr>
          <w:rFonts w:ascii="Times New Roman" w:hAnsi="Times New Roman"/>
        </w:rPr>
        <w:t xml:space="preserve"> </w:t>
      </w:r>
      <w:r w:rsidRPr="00B74F4A">
        <w:rPr>
          <w:rFonts w:ascii="Times New Roman" w:hAnsi="Times New Roman"/>
        </w:rPr>
        <w:t>implement a management plan that is consistent with the State's comprehensive</w:t>
      </w:r>
      <w:r w:rsidR="000338D3" w:rsidRPr="00B74F4A">
        <w:rPr>
          <w:rFonts w:ascii="Times New Roman" w:hAnsi="Times New Roman"/>
        </w:rPr>
        <w:t xml:space="preserve"> </w:t>
      </w:r>
      <w:r w:rsidRPr="00B74F4A">
        <w:rPr>
          <w:rFonts w:ascii="Times New Roman" w:hAnsi="Times New Roman"/>
        </w:rPr>
        <w:t>program under this subsection to manage energy</w:t>
      </w:r>
      <w:r w:rsidR="000338D3" w:rsidRPr="00B74F4A">
        <w:rPr>
          <w:rFonts w:ascii="Times New Roman" w:hAnsi="Times New Roman"/>
        </w:rPr>
        <w:t xml:space="preserve">, water, and other utility use.  </w:t>
      </w:r>
      <w:r w:rsidRPr="00B74F4A">
        <w:rPr>
          <w:rFonts w:ascii="Times New Roman" w:hAnsi="Times New Roman"/>
        </w:rPr>
        <w:t>The</w:t>
      </w:r>
      <w:r w:rsidR="000338D3" w:rsidRPr="00B74F4A">
        <w:rPr>
          <w:rFonts w:ascii="Times New Roman" w:hAnsi="Times New Roman"/>
        </w:rPr>
        <w:t xml:space="preserve"> energy consumption per gross </w:t>
      </w:r>
      <w:r w:rsidRPr="00B74F4A">
        <w:rPr>
          <w:rFonts w:ascii="Times New Roman" w:hAnsi="Times New Roman"/>
        </w:rPr>
        <w:t>square foot for all State buildings in total shall be reduced</w:t>
      </w:r>
      <w:r w:rsidR="000338D3" w:rsidRPr="00B74F4A">
        <w:rPr>
          <w:rFonts w:ascii="Times New Roman" w:hAnsi="Times New Roman"/>
        </w:rPr>
        <w:t xml:space="preserve"> </w:t>
      </w:r>
      <w:r w:rsidRPr="00B74F4A">
        <w:rPr>
          <w:rFonts w:ascii="Times New Roman" w:hAnsi="Times New Roman"/>
        </w:rPr>
        <w:t xml:space="preserve">by twenty percent (20%) by 2010 and </w:t>
      </w:r>
      <w:r w:rsidR="000338D3" w:rsidRPr="00B74F4A">
        <w:rPr>
          <w:rFonts w:ascii="Times New Roman" w:hAnsi="Times New Roman"/>
        </w:rPr>
        <w:t xml:space="preserve">thirty </w:t>
      </w:r>
      <w:r w:rsidRPr="00B74F4A">
        <w:rPr>
          <w:rFonts w:ascii="Times New Roman" w:hAnsi="Times New Roman"/>
        </w:rPr>
        <w:t>percent (30%) by 2015 based on energy</w:t>
      </w:r>
      <w:r w:rsidR="000338D3" w:rsidRPr="00B74F4A">
        <w:rPr>
          <w:rFonts w:ascii="Times New Roman" w:hAnsi="Times New Roman"/>
        </w:rPr>
        <w:t xml:space="preserve"> </w:t>
      </w:r>
      <w:r w:rsidRPr="00B74F4A">
        <w:rPr>
          <w:rFonts w:ascii="Times New Roman" w:hAnsi="Times New Roman"/>
        </w:rPr>
        <w:t>consumption</w:t>
      </w:r>
      <w:r w:rsidR="000338D3" w:rsidRPr="00B74F4A">
        <w:rPr>
          <w:rFonts w:ascii="Times New Roman" w:hAnsi="Times New Roman"/>
        </w:rPr>
        <w:t xml:space="preserve"> for the 200</w:t>
      </w:r>
      <w:r w:rsidR="00327922" w:rsidRPr="00B74F4A">
        <w:rPr>
          <w:rFonts w:ascii="Times New Roman" w:hAnsi="Times New Roman"/>
        </w:rPr>
        <w:t>2</w:t>
      </w:r>
      <w:r w:rsidR="000338D3" w:rsidRPr="00B74F4A">
        <w:rPr>
          <w:rFonts w:ascii="Times New Roman" w:hAnsi="Times New Roman"/>
        </w:rPr>
        <w:t>-200</w:t>
      </w:r>
      <w:r w:rsidR="00327922" w:rsidRPr="00B74F4A">
        <w:rPr>
          <w:rFonts w:ascii="Times New Roman" w:hAnsi="Times New Roman"/>
        </w:rPr>
        <w:t>3</w:t>
      </w:r>
      <w:r w:rsidR="000338D3" w:rsidRPr="00B74F4A">
        <w:rPr>
          <w:rFonts w:ascii="Times New Roman" w:hAnsi="Times New Roman"/>
        </w:rPr>
        <w:t xml:space="preserve"> fiscal year.  Each State agency and </w:t>
      </w:r>
      <w:r w:rsidRPr="00B74F4A">
        <w:rPr>
          <w:rFonts w:ascii="Times New Roman" w:hAnsi="Times New Roman"/>
        </w:rPr>
        <w:t>State institution of</w:t>
      </w:r>
      <w:r w:rsidR="000338D3" w:rsidRPr="00B74F4A">
        <w:rPr>
          <w:rFonts w:ascii="Times New Roman" w:hAnsi="Times New Roman"/>
        </w:rPr>
        <w:t xml:space="preserve"> </w:t>
      </w:r>
      <w:r w:rsidRPr="00B74F4A">
        <w:rPr>
          <w:rFonts w:ascii="Times New Roman" w:hAnsi="Times New Roman"/>
        </w:rPr>
        <w:t>higher learning shall update its management plan annually and include strategies for</w:t>
      </w:r>
      <w:r w:rsidR="000338D3" w:rsidRPr="00B74F4A">
        <w:rPr>
          <w:rFonts w:ascii="Times New Roman" w:hAnsi="Times New Roman"/>
        </w:rPr>
        <w:t xml:space="preserve"> </w:t>
      </w:r>
      <w:r w:rsidRPr="00B74F4A">
        <w:rPr>
          <w:rFonts w:ascii="Times New Roman" w:hAnsi="Times New Roman"/>
        </w:rPr>
        <w:t>supporting the energy consumption reduction requ</w:t>
      </w:r>
      <w:r w:rsidR="000338D3" w:rsidRPr="00B74F4A">
        <w:rPr>
          <w:rFonts w:ascii="Times New Roman" w:hAnsi="Times New Roman"/>
        </w:rPr>
        <w:t xml:space="preserve">irements under this subsection.  </w:t>
      </w:r>
      <w:r w:rsidRPr="00B74F4A">
        <w:rPr>
          <w:rFonts w:ascii="Times New Roman" w:hAnsi="Times New Roman"/>
        </w:rPr>
        <w:t>Each</w:t>
      </w:r>
      <w:r w:rsidR="000338D3" w:rsidRPr="00B74F4A">
        <w:rPr>
          <w:rFonts w:ascii="Times New Roman" w:hAnsi="Times New Roman"/>
        </w:rPr>
        <w:t xml:space="preserve"> </w:t>
      </w:r>
      <w:r w:rsidRPr="00B74F4A">
        <w:rPr>
          <w:rFonts w:ascii="Times New Roman" w:hAnsi="Times New Roman"/>
        </w:rPr>
        <w:t>community college shall submit to the State Energy Office an annual written report of</w:t>
      </w:r>
      <w:r w:rsidR="000338D3" w:rsidRPr="00B74F4A">
        <w:rPr>
          <w:rFonts w:ascii="Times New Roman" w:hAnsi="Times New Roman"/>
        </w:rPr>
        <w:t xml:space="preserve"> </w:t>
      </w:r>
      <w:r w:rsidRPr="00B74F4A">
        <w:rPr>
          <w:rFonts w:ascii="Times New Roman" w:hAnsi="Times New Roman"/>
        </w:rPr>
        <w:t>utility consumption and costs.</w:t>
      </w:r>
    </w:p>
    <w:p w14:paraId="272BA4DD" w14:textId="77777777" w:rsidR="0069056C" w:rsidRPr="0040743E" w:rsidRDefault="0069056C" w:rsidP="0069056C">
      <w:pPr>
        <w:autoSpaceDE w:val="0"/>
        <w:autoSpaceDN w:val="0"/>
        <w:adjustRightInd w:val="0"/>
        <w:ind w:left="360"/>
        <w:rPr>
          <w:iCs/>
        </w:rPr>
      </w:pPr>
    </w:p>
    <w:p w14:paraId="36D759C0" w14:textId="4BC2A2CD" w:rsidR="00D7445F" w:rsidRPr="0040743E" w:rsidRDefault="00B40E2D" w:rsidP="00B40E2D">
      <w:pPr>
        <w:pStyle w:val="ListParagraph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40743E">
        <w:rPr>
          <w:rFonts w:ascii="Times New Roman" w:hAnsi="Times New Roman"/>
          <w:b/>
          <w:iCs/>
          <w:sz w:val="24"/>
          <w:szCs w:val="24"/>
        </w:rPr>
        <w:t>NORTH CAROLINA EXECUTIVE ORDER 80</w:t>
      </w:r>
    </w:p>
    <w:p w14:paraId="04EC62BA" w14:textId="01F6B837" w:rsidR="0040743E" w:rsidRPr="0040743E" w:rsidRDefault="00DB650E" w:rsidP="00B40E2D">
      <w:pPr>
        <w:pStyle w:val="ListParagraph"/>
        <w:ind w:left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NORTH CAROLINA’S COMMITMENT TO ADDRESS CLIMATE CHANGE AND TRANSITION TO A CLEAN ENERGY ECONOMY</w:t>
      </w:r>
    </w:p>
    <w:p w14:paraId="7E9AF782" w14:textId="68F0C291" w:rsidR="00240574" w:rsidRDefault="00CA2305" w:rsidP="00B423C4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iCs/>
        </w:rPr>
      </w:pPr>
      <w:r w:rsidRPr="00B74F4A">
        <w:rPr>
          <w:rFonts w:ascii="Times New Roman" w:hAnsi="Times New Roman"/>
          <w:bCs/>
          <w:iCs/>
        </w:rPr>
        <w:t>The State of North Carolina will support the 2015 Paris Agreement goals and honor the state’s commitments to the United States Climate Alliance</w:t>
      </w:r>
      <w:r w:rsidR="00B74F4A">
        <w:rPr>
          <w:rFonts w:ascii="Times New Roman" w:hAnsi="Times New Roman"/>
          <w:bCs/>
          <w:iCs/>
        </w:rPr>
        <w:t>.</w:t>
      </w:r>
    </w:p>
    <w:p w14:paraId="77651375" w14:textId="25379E6E" w:rsidR="00B423C4" w:rsidRDefault="00B423C4" w:rsidP="00B423C4">
      <w:pPr>
        <w:ind w:left="720"/>
        <w:rPr>
          <w:bCs/>
          <w:iCs/>
        </w:rPr>
      </w:pPr>
      <w:r>
        <w:rPr>
          <w:bCs/>
          <w:iCs/>
        </w:rPr>
        <w:t>The State of North Carolina will strive to accomplish the following by 2025:</w:t>
      </w:r>
    </w:p>
    <w:p w14:paraId="61C5A6D1" w14:textId="6178496D" w:rsidR="00B423C4" w:rsidRPr="00BE4F93" w:rsidRDefault="00B423C4" w:rsidP="00BE4F93">
      <w:pPr>
        <w:pStyle w:val="ListParagraph"/>
        <w:numPr>
          <w:ilvl w:val="1"/>
          <w:numId w:val="27"/>
        </w:numPr>
        <w:spacing w:line="240" w:lineRule="exact"/>
        <w:rPr>
          <w:rFonts w:ascii="Times New Roman" w:hAnsi="Times New Roman"/>
          <w:bCs/>
          <w:iCs/>
        </w:rPr>
      </w:pPr>
      <w:r w:rsidRPr="00BE4F93">
        <w:rPr>
          <w:rFonts w:ascii="Times New Roman" w:hAnsi="Times New Roman"/>
          <w:bCs/>
          <w:iCs/>
        </w:rPr>
        <w:t>Reduce statewide greenhouse gas emissions to 40% below 2005 levels;</w:t>
      </w:r>
    </w:p>
    <w:p w14:paraId="5EA5C91E" w14:textId="2FE7BEE7" w:rsidR="00B423C4" w:rsidRPr="00BE4F93" w:rsidRDefault="00B423C4" w:rsidP="00BE4F93">
      <w:pPr>
        <w:pStyle w:val="ListParagraph"/>
        <w:numPr>
          <w:ilvl w:val="1"/>
          <w:numId w:val="27"/>
        </w:numPr>
        <w:spacing w:line="240" w:lineRule="exact"/>
        <w:rPr>
          <w:rFonts w:ascii="Times New Roman" w:hAnsi="Times New Roman"/>
          <w:bCs/>
          <w:iCs/>
        </w:rPr>
      </w:pPr>
      <w:r w:rsidRPr="00BE4F93">
        <w:rPr>
          <w:rFonts w:ascii="Times New Roman" w:hAnsi="Times New Roman"/>
          <w:bCs/>
          <w:iCs/>
        </w:rPr>
        <w:t>Increase the number of registered, zero-emission vehicles (“Z</w:t>
      </w:r>
      <w:r w:rsidR="00BE4F93" w:rsidRPr="00BE4F93">
        <w:rPr>
          <w:rFonts w:ascii="Times New Roman" w:hAnsi="Times New Roman"/>
          <w:bCs/>
          <w:iCs/>
        </w:rPr>
        <w:t>EVs”; individually, “ZEV”) to at least 80,000;</w:t>
      </w:r>
    </w:p>
    <w:p w14:paraId="689362A1" w14:textId="2B28581D" w:rsidR="00BE4F93" w:rsidRPr="00BE4F93" w:rsidRDefault="00BE4F93" w:rsidP="00BE4F93">
      <w:pPr>
        <w:pStyle w:val="ListParagraph"/>
        <w:numPr>
          <w:ilvl w:val="1"/>
          <w:numId w:val="27"/>
        </w:numPr>
        <w:spacing w:line="240" w:lineRule="exact"/>
        <w:rPr>
          <w:rFonts w:ascii="Times New Roman" w:hAnsi="Times New Roman"/>
          <w:bCs/>
          <w:iCs/>
        </w:rPr>
      </w:pPr>
      <w:r w:rsidRPr="00BE4F93">
        <w:rPr>
          <w:rFonts w:ascii="Times New Roman" w:hAnsi="Times New Roman"/>
          <w:bCs/>
          <w:iCs/>
        </w:rPr>
        <w:t>Reduce energy consumption per square foot in state-owned buildings by at least 40% from fiscal year 2002-2003 levels.</w:t>
      </w:r>
    </w:p>
    <w:p w14:paraId="6075343E" w14:textId="77777777" w:rsidR="004A615C" w:rsidRDefault="004A615C" w:rsidP="00C62417">
      <w:pPr>
        <w:pStyle w:val="Heading1"/>
        <w:jc w:val="center"/>
        <w:rPr>
          <w:rFonts w:ascii="Times New Roman" w:hAnsi="Times New Roman" w:cs="Times New Roman"/>
          <w:color w:val="000000" w:themeColor="text1"/>
        </w:rPr>
        <w:sectPr w:rsidR="004A615C" w:rsidSect="004A615C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B621255" w14:textId="79667BAF" w:rsidR="004A615C" w:rsidRDefault="00A37852" w:rsidP="001A38DC">
      <w:pPr>
        <w:rPr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58250" behindDoc="0" locked="0" layoutInCell="1" allowOverlap="1" wp14:anchorId="6BA3F3A4" wp14:editId="112B56F1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4341495" cy="847725"/>
            <wp:effectExtent l="0" t="0" r="190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p_seal_color_1by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5F842" w14:textId="77777777" w:rsidR="000632DB" w:rsidRPr="009A4C08" w:rsidRDefault="004A615C" w:rsidP="00C62417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5" w:name="_Toc396998793"/>
      <w:bookmarkStart w:id="6" w:name="_Toc139958525"/>
      <w:r w:rsidRPr="009A4C08">
        <w:rPr>
          <w:rFonts w:ascii="Times New Roman" w:hAnsi="Times New Roman" w:cs="Times New Roman"/>
          <w:color w:val="auto"/>
        </w:rPr>
        <w:t>EXECUTIVE SUPPORT FOR ENERGY CULTURE CHANGE</w:t>
      </w:r>
      <w:bookmarkEnd w:id="5"/>
      <w:bookmarkEnd w:id="6"/>
    </w:p>
    <w:p w14:paraId="7EF1CA59" w14:textId="77777777" w:rsidR="004A615C" w:rsidRPr="009A4C08" w:rsidRDefault="004A615C" w:rsidP="004A615C"/>
    <w:p w14:paraId="1CECB863" w14:textId="77777777" w:rsidR="000632DB" w:rsidRPr="009A4C08" w:rsidRDefault="009B2A87" w:rsidP="008417A5">
      <w:pPr>
        <w:pStyle w:val="ListParagraph"/>
        <w:numPr>
          <w:ilvl w:val="0"/>
          <w:numId w:val="8"/>
        </w:numPr>
        <w:spacing w:after="240" w:line="240" w:lineRule="auto"/>
        <w:ind w:left="720"/>
        <w:rPr>
          <w:rFonts w:ascii="Times New Roman" w:hAnsi="Times New Roman"/>
          <w:sz w:val="24"/>
          <w:szCs w:val="24"/>
        </w:rPr>
      </w:pPr>
      <w:r w:rsidRPr="009A4C08">
        <w:rPr>
          <w:rFonts w:ascii="Times New Roman" w:hAnsi="Times New Roman"/>
          <w:sz w:val="24"/>
          <w:szCs w:val="24"/>
        </w:rPr>
        <w:t>Maintain w</w:t>
      </w:r>
      <w:r w:rsidR="000632DB" w:rsidRPr="009A4C08">
        <w:rPr>
          <w:rFonts w:ascii="Times New Roman" w:hAnsi="Times New Roman"/>
          <w:sz w:val="24"/>
          <w:szCs w:val="24"/>
        </w:rPr>
        <w:t>ork with key members of Senior Administration S</w:t>
      </w:r>
      <w:r w:rsidR="00C30D1D" w:rsidRPr="009A4C08">
        <w:rPr>
          <w:rFonts w:ascii="Times New Roman" w:hAnsi="Times New Roman"/>
          <w:sz w:val="24"/>
          <w:szCs w:val="24"/>
        </w:rPr>
        <w:t xml:space="preserve">taff to develop and publicize Strategic </w:t>
      </w:r>
      <w:r w:rsidR="000632DB" w:rsidRPr="009A4C08">
        <w:rPr>
          <w:rFonts w:ascii="Times New Roman" w:hAnsi="Times New Roman"/>
          <w:sz w:val="24"/>
          <w:szCs w:val="24"/>
        </w:rPr>
        <w:t>Energy &amp; Water Manageme</w:t>
      </w:r>
      <w:r w:rsidR="00240574" w:rsidRPr="009A4C08">
        <w:rPr>
          <w:rFonts w:ascii="Times New Roman" w:hAnsi="Times New Roman"/>
          <w:sz w:val="24"/>
          <w:szCs w:val="24"/>
        </w:rPr>
        <w:t>nt Policies</w:t>
      </w:r>
      <w:r w:rsidR="00C30D1D" w:rsidRPr="009A4C08">
        <w:rPr>
          <w:rFonts w:ascii="Times New Roman" w:hAnsi="Times New Roman"/>
          <w:sz w:val="24"/>
          <w:szCs w:val="24"/>
        </w:rPr>
        <w:t xml:space="preserve"> that define</w:t>
      </w:r>
      <w:r w:rsidR="000632DB" w:rsidRPr="009A4C08">
        <w:rPr>
          <w:rFonts w:ascii="Times New Roman" w:hAnsi="Times New Roman"/>
          <w:sz w:val="24"/>
          <w:szCs w:val="24"/>
        </w:rPr>
        <w:t>:</w:t>
      </w:r>
    </w:p>
    <w:p w14:paraId="406A71C6" w14:textId="42E0093C" w:rsidR="000632DB" w:rsidRPr="009A4C08" w:rsidRDefault="000632DB" w:rsidP="008417A5">
      <w:pPr>
        <w:pStyle w:val="ListParagraph"/>
        <w:numPr>
          <w:ilvl w:val="0"/>
          <w:numId w:val="9"/>
        </w:numPr>
        <w:spacing w:after="24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9A4C08">
        <w:rPr>
          <w:rFonts w:ascii="Times New Roman" w:hAnsi="Times New Roman"/>
          <w:sz w:val="24"/>
          <w:szCs w:val="24"/>
        </w:rPr>
        <w:t>Th</w:t>
      </w:r>
      <w:r w:rsidR="00132115">
        <w:rPr>
          <w:rFonts w:ascii="Times New Roman" w:hAnsi="Times New Roman"/>
          <w:sz w:val="24"/>
          <w:szCs w:val="24"/>
        </w:rPr>
        <w:t>e University’s</w:t>
      </w:r>
      <w:r w:rsidRPr="009A4C08">
        <w:rPr>
          <w:rFonts w:ascii="Times New Roman" w:hAnsi="Times New Roman"/>
          <w:sz w:val="24"/>
          <w:szCs w:val="24"/>
        </w:rPr>
        <w:t xml:space="preserve"> commitment to a fiscally and environmentally responsible Energy and </w:t>
      </w:r>
      <w:r w:rsidR="005D636A" w:rsidRPr="009A4C08">
        <w:rPr>
          <w:rFonts w:ascii="Times New Roman" w:hAnsi="Times New Roman"/>
          <w:sz w:val="24"/>
          <w:szCs w:val="24"/>
        </w:rPr>
        <w:t>W</w:t>
      </w:r>
      <w:r w:rsidRPr="009A4C08">
        <w:rPr>
          <w:rFonts w:ascii="Times New Roman" w:hAnsi="Times New Roman"/>
          <w:sz w:val="24"/>
          <w:szCs w:val="24"/>
        </w:rPr>
        <w:t xml:space="preserve">ater </w:t>
      </w:r>
      <w:r w:rsidR="005D636A" w:rsidRPr="009A4C08">
        <w:rPr>
          <w:rFonts w:ascii="Times New Roman" w:hAnsi="Times New Roman"/>
          <w:sz w:val="24"/>
          <w:szCs w:val="24"/>
        </w:rPr>
        <w:t>M</w:t>
      </w:r>
      <w:r w:rsidRPr="009A4C08">
        <w:rPr>
          <w:rFonts w:ascii="Times New Roman" w:hAnsi="Times New Roman"/>
          <w:sz w:val="24"/>
          <w:szCs w:val="24"/>
        </w:rPr>
        <w:t xml:space="preserve">anagement </w:t>
      </w:r>
      <w:r w:rsidR="005D636A" w:rsidRPr="009A4C08">
        <w:rPr>
          <w:rFonts w:ascii="Times New Roman" w:hAnsi="Times New Roman"/>
          <w:sz w:val="24"/>
          <w:szCs w:val="24"/>
        </w:rPr>
        <w:t>P</w:t>
      </w:r>
      <w:r w:rsidRPr="009A4C08">
        <w:rPr>
          <w:rFonts w:ascii="Times New Roman" w:hAnsi="Times New Roman"/>
          <w:sz w:val="24"/>
          <w:szCs w:val="24"/>
        </w:rPr>
        <w:t xml:space="preserve">lan. </w:t>
      </w:r>
    </w:p>
    <w:p w14:paraId="4E9BA187" w14:textId="77777777" w:rsidR="000632DB" w:rsidRPr="009A4C08" w:rsidRDefault="000632DB" w:rsidP="008417A5">
      <w:pPr>
        <w:pStyle w:val="ListParagraph"/>
        <w:numPr>
          <w:ilvl w:val="0"/>
          <w:numId w:val="9"/>
        </w:numPr>
        <w:spacing w:after="24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9A4C08">
        <w:rPr>
          <w:rFonts w:ascii="Times New Roman" w:hAnsi="Times New Roman"/>
          <w:sz w:val="24"/>
          <w:szCs w:val="24"/>
        </w:rPr>
        <w:t>Measurable and achievable goals and objectives with reasonable timelines.</w:t>
      </w:r>
    </w:p>
    <w:p w14:paraId="4390A7C3" w14:textId="77777777" w:rsidR="000632DB" w:rsidRPr="009A4C08" w:rsidRDefault="000632DB" w:rsidP="008417A5">
      <w:pPr>
        <w:pStyle w:val="ListParagraph"/>
        <w:numPr>
          <w:ilvl w:val="0"/>
          <w:numId w:val="9"/>
        </w:numPr>
        <w:spacing w:after="24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9A4C08">
        <w:rPr>
          <w:rFonts w:ascii="Times New Roman" w:hAnsi="Times New Roman"/>
          <w:sz w:val="24"/>
          <w:szCs w:val="24"/>
        </w:rPr>
        <w:t>Accountability and resources for plan implementation</w:t>
      </w:r>
    </w:p>
    <w:p w14:paraId="1F80B703" w14:textId="77777777" w:rsidR="000632DB" w:rsidRPr="009A4C08" w:rsidRDefault="000632DB" w:rsidP="008417A5">
      <w:pPr>
        <w:pStyle w:val="ListParagraph"/>
        <w:numPr>
          <w:ilvl w:val="0"/>
          <w:numId w:val="9"/>
        </w:numPr>
        <w:spacing w:after="24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9A4C08">
        <w:rPr>
          <w:rFonts w:ascii="Times New Roman" w:hAnsi="Times New Roman"/>
          <w:sz w:val="24"/>
          <w:szCs w:val="24"/>
        </w:rPr>
        <w:t>Continuous improvement efforts after initial implementation.</w:t>
      </w:r>
    </w:p>
    <w:p w14:paraId="27F9B965" w14:textId="77777777" w:rsidR="000632DB" w:rsidRPr="009A4C08" w:rsidRDefault="009B2A87" w:rsidP="008417A5">
      <w:pPr>
        <w:pStyle w:val="ListParagraph"/>
        <w:numPr>
          <w:ilvl w:val="0"/>
          <w:numId w:val="8"/>
        </w:numPr>
        <w:spacing w:after="240" w:line="240" w:lineRule="auto"/>
        <w:ind w:left="720"/>
        <w:rPr>
          <w:rFonts w:ascii="Times New Roman" w:hAnsi="Times New Roman"/>
          <w:sz w:val="24"/>
          <w:szCs w:val="24"/>
        </w:rPr>
      </w:pPr>
      <w:r w:rsidRPr="009A4C08">
        <w:rPr>
          <w:rFonts w:ascii="Times New Roman" w:hAnsi="Times New Roman"/>
          <w:sz w:val="24"/>
          <w:szCs w:val="24"/>
        </w:rPr>
        <w:t>Expand our</w:t>
      </w:r>
      <w:r w:rsidR="000632DB" w:rsidRPr="009A4C08">
        <w:rPr>
          <w:rFonts w:ascii="Times New Roman" w:hAnsi="Times New Roman"/>
          <w:sz w:val="24"/>
          <w:szCs w:val="24"/>
        </w:rPr>
        <w:t xml:space="preserve"> comprehensive </w:t>
      </w:r>
      <w:r w:rsidR="00240574" w:rsidRPr="009A4C08">
        <w:rPr>
          <w:rFonts w:ascii="Times New Roman" w:hAnsi="Times New Roman"/>
          <w:sz w:val="24"/>
          <w:szCs w:val="24"/>
        </w:rPr>
        <w:t xml:space="preserve">Strategic </w:t>
      </w:r>
      <w:r w:rsidR="000632DB" w:rsidRPr="009A4C08">
        <w:rPr>
          <w:rFonts w:ascii="Times New Roman" w:hAnsi="Times New Roman"/>
          <w:sz w:val="24"/>
          <w:szCs w:val="24"/>
        </w:rPr>
        <w:t>Energy and Water Management Plan to guide:</w:t>
      </w:r>
    </w:p>
    <w:p w14:paraId="324A2039" w14:textId="4AA5AD6B" w:rsidR="00C30D1D" w:rsidRPr="004232F6" w:rsidRDefault="0014253E" w:rsidP="008417A5">
      <w:pPr>
        <w:pStyle w:val="ListParagraph"/>
        <w:numPr>
          <w:ilvl w:val="0"/>
          <w:numId w:val="10"/>
        </w:numPr>
        <w:spacing w:after="240" w:line="240" w:lineRule="auto"/>
        <w:ind w:left="108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4232F6">
        <w:rPr>
          <w:rFonts w:ascii="Times New Roman" w:hAnsi="Times New Roman"/>
          <w:color w:val="000000" w:themeColor="text1"/>
          <w:sz w:val="24"/>
          <w:szCs w:val="24"/>
        </w:rPr>
        <w:t xml:space="preserve">Working on </w:t>
      </w:r>
      <w:r w:rsidR="004232F6" w:rsidRPr="004232F6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4232F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632DB" w:rsidRPr="004232F6">
        <w:rPr>
          <w:rFonts w:ascii="Times New Roman" w:hAnsi="Times New Roman"/>
          <w:color w:val="000000" w:themeColor="text1"/>
          <w:sz w:val="24"/>
          <w:szCs w:val="24"/>
        </w:rPr>
        <w:t>dentification of energy and water conservation opportunities, concept development of projects and process changes</w:t>
      </w:r>
      <w:r w:rsidR="009A4C08" w:rsidRPr="004232F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632DB" w:rsidRPr="004232F6">
        <w:rPr>
          <w:rFonts w:ascii="Times New Roman" w:hAnsi="Times New Roman"/>
          <w:color w:val="000000" w:themeColor="text1"/>
          <w:sz w:val="24"/>
          <w:szCs w:val="24"/>
        </w:rPr>
        <w:t xml:space="preserve"> and prioritization of improvement efforts. </w:t>
      </w:r>
    </w:p>
    <w:p w14:paraId="60C2FDF3" w14:textId="6AA35B66" w:rsidR="000632DB" w:rsidRPr="009A4C08" w:rsidRDefault="000632DB" w:rsidP="008417A5">
      <w:pPr>
        <w:pStyle w:val="ListParagraph"/>
        <w:numPr>
          <w:ilvl w:val="0"/>
          <w:numId w:val="10"/>
        </w:numPr>
        <w:spacing w:after="24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9A4C08">
        <w:rPr>
          <w:rFonts w:ascii="Times New Roman" w:hAnsi="Times New Roman"/>
          <w:sz w:val="24"/>
          <w:szCs w:val="24"/>
        </w:rPr>
        <w:t>Provide funding and staff resources to define</w:t>
      </w:r>
      <w:r w:rsidR="000E2352" w:rsidRPr="009A4C08">
        <w:rPr>
          <w:rFonts w:ascii="Times New Roman" w:hAnsi="Times New Roman"/>
          <w:sz w:val="24"/>
          <w:szCs w:val="24"/>
        </w:rPr>
        <w:t>,</w:t>
      </w:r>
      <w:r w:rsidRPr="009A4C08">
        <w:rPr>
          <w:rFonts w:ascii="Times New Roman" w:hAnsi="Times New Roman"/>
          <w:sz w:val="24"/>
          <w:szCs w:val="24"/>
        </w:rPr>
        <w:t xml:space="preserve"> develop</w:t>
      </w:r>
      <w:r w:rsidR="001F1CCE" w:rsidRPr="009A4C08">
        <w:rPr>
          <w:rFonts w:ascii="Times New Roman" w:hAnsi="Times New Roman"/>
          <w:sz w:val="24"/>
          <w:szCs w:val="24"/>
        </w:rPr>
        <w:t>,</w:t>
      </w:r>
      <w:r w:rsidRPr="009A4C08">
        <w:rPr>
          <w:rFonts w:ascii="Times New Roman" w:hAnsi="Times New Roman"/>
          <w:sz w:val="24"/>
          <w:szCs w:val="24"/>
        </w:rPr>
        <w:t xml:space="preserve"> and execute approved energy and </w:t>
      </w:r>
      <w:r w:rsidR="009A4C08">
        <w:rPr>
          <w:rFonts w:ascii="Times New Roman" w:hAnsi="Times New Roman"/>
          <w:sz w:val="24"/>
          <w:szCs w:val="24"/>
        </w:rPr>
        <w:t>water-related</w:t>
      </w:r>
      <w:r w:rsidRPr="009A4C08">
        <w:rPr>
          <w:rFonts w:ascii="Times New Roman" w:hAnsi="Times New Roman"/>
          <w:sz w:val="24"/>
          <w:szCs w:val="24"/>
        </w:rPr>
        <w:t xml:space="preserve"> capital projects, expense projects and process improvements. </w:t>
      </w:r>
    </w:p>
    <w:p w14:paraId="33954BEA" w14:textId="14BD8BE2" w:rsidR="000632DB" w:rsidRPr="009A4C08" w:rsidRDefault="000632DB" w:rsidP="008417A5">
      <w:pPr>
        <w:pStyle w:val="ListParagraph"/>
        <w:numPr>
          <w:ilvl w:val="0"/>
          <w:numId w:val="10"/>
        </w:numPr>
        <w:spacing w:after="24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9A4C08">
        <w:rPr>
          <w:rFonts w:ascii="Times New Roman" w:hAnsi="Times New Roman"/>
          <w:sz w:val="24"/>
          <w:szCs w:val="24"/>
        </w:rPr>
        <w:t xml:space="preserve">Schedule reviews of conservation efforts and regular updates to the plan. </w:t>
      </w:r>
    </w:p>
    <w:p w14:paraId="018E146C" w14:textId="5FB48E3B" w:rsidR="000632DB" w:rsidRPr="005F4742" w:rsidRDefault="00333770" w:rsidP="008417A5">
      <w:pPr>
        <w:pStyle w:val="ListParagraph"/>
        <w:numPr>
          <w:ilvl w:val="0"/>
          <w:numId w:val="8"/>
        </w:numPr>
        <w:spacing w:after="240" w:line="240" w:lineRule="auto"/>
        <w:ind w:left="720"/>
        <w:rPr>
          <w:rFonts w:ascii="Times New Roman" w:hAnsi="Times New Roman"/>
          <w:sz w:val="24"/>
          <w:szCs w:val="24"/>
        </w:rPr>
      </w:pPr>
      <w:r w:rsidRPr="005F4742">
        <w:rPr>
          <w:rFonts w:ascii="Times New Roman" w:hAnsi="Times New Roman"/>
          <w:sz w:val="24"/>
          <w:szCs w:val="24"/>
        </w:rPr>
        <w:t>Continue to e</w:t>
      </w:r>
      <w:r w:rsidR="000632DB" w:rsidRPr="005F4742">
        <w:rPr>
          <w:rFonts w:ascii="Times New Roman" w:hAnsi="Times New Roman"/>
          <w:sz w:val="24"/>
          <w:szCs w:val="24"/>
        </w:rPr>
        <w:t>ducate faculty, staff</w:t>
      </w:r>
      <w:r w:rsidR="009A4C08" w:rsidRPr="005F4742">
        <w:rPr>
          <w:rFonts w:ascii="Times New Roman" w:hAnsi="Times New Roman"/>
          <w:sz w:val="24"/>
          <w:szCs w:val="24"/>
        </w:rPr>
        <w:t>,</w:t>
      </w:r>
      <w:r w:rsidR="000632DB" w:rsidRPr="005F4742">
        <w:rPr>
          <w:rFonts w:ascii="Times New Roman" w:hAnsi="Times New Roman"/>
          <w:sz w:val="24"/>
          <w:szCs w:val="24"/>
        </w:rPr>
        <w:t xml:space="preserve"> and students through scheduled presentations, emails</w:t>
      </w:r>
      <w:r w:rsidR="00B71DB3" w:rsidRPr="005F4742">
        <w:rPr>
          <w:rFonts w:ascii="Times New Roman" w:hAnsi="Times New Roman"/>
          <w:sz w:val="24"/>
          <w:szCs w:val="24"/>
        </w:rPr>
        <w:t>,</w:t>
      </w:r>
      <w:r w:rsidR="000632DB" w:rsidRPr="005F4742">
        <w:rPr>
          <w:rFonts w:ascii="Times New Roman" w:hAnsi="Times New Roman"/>
          <w:sz w:val="24"/>
          <w:szCs w:val="24"/>
        </w:rPr>
        <w:t xml:space="preserve"> and other effective forms of communication about the</w:t>
      </w:r>
      <w:r w:rsidR="00240574" w:rsidRPr="005F4742">
        <w:rPr>
          <w:rFonts w:ascii="Times New Roman" w:hAnsi="Times New Roman"/>
          <w:sz w:val="24"/>
          <w:szCs w:val="24"/>
        </w:rPr>
        <w:t xml:space="preserve"> Strategic Energy and Water Management Plan.  This will provide guidance into </w:t>
      </w:r>
      <w:r w:rsidR="000632DB" w:rsidRPr="005F4742">
        <w:rPr>
          <w:rFonts w:ascii="Times New Roman" w:hAnsi="Times New Roman"/>
          <w:sz w:val="24"/>
          <w:szCs w:val="24"/>
        </w:rPr>
        <w:t xml:space="preserve">conservation measures and techniques they can implement in </w:t>
      </w:r>
      <w:r w:rsidR="00240574" w:rsidRPr="005F4742">
        <w:rPr>
          <w:rFonts w:ascii="Times New Roman" w:hAnsi="Times New Roman"/>
          <w:sz w:val="24"/>
          <w:szCs w:val="24"/>
        </w:rPr>
        <w:t xml:space="preserve">our </w:t>
      </w:r>
      <w:r w:rsidR="000632DB" w:rsidRPr="005F4742">
        <w:rPr>
          <w:rFonts w:ascii="Times New Roman" w:hAnsi="Times New Roman"/>
          <w:sz w:val="24"/>
          <w:szCs w:val="24"/>
        </w:rPr>
        <w:t xml:space="preserve">daily campus environment </w:t>
      </w:r>
      <w:r w:rsidR="00B71DB3" w:rsidRPr="005F4742">
        <w:rPr>
          <w:rFonts w:ascii="Times New Roman" w:hAnsi="Times New Roman"/>
          <w:sz w:val="24"/>
          <w:szCs w:val="24"/>
        </w:rPr>
        <w:t>and</w:t>
      </w:r>
      <w:r w:rsidR="00240574" w:rsidRPr="005F4742">
        <w:rPr>
          <w:rFonts w:ascii="Times New Roman" w:hAnsi="Times New Roman"/>
          <w:sz w:val="24"/>
          <w:szCs w:val="24"/>
        </w:rPr>
        <w:t xml:space="preserve"> within </w:t>
      </w:r>
      <w:r w:rsidR="000632DB" w:rsidRPr="005F4742">
        <w:rPr>
          <w:rFonts w:ascii="Times New Roman" w:hAnsi="Times New Roman"/>
          <w:sz w:val="24"/>
          <w:szCs w:val="24"/>
        </w:rPr>
        <w:t xml:space="preserve">home activities. </w:t>
      </w:r>
    </w:p>
    <w:p w14:paraId="6DEB7D83" w14:textId="77777777" w:rsidR="007C6E07" w:rsidRDefault="000632DB" w:rsidP="007C6E07">
      <w:pPr>
        <w:pStyle w:val="ListParagraph"/>
        <w:numPr>
          <w:ilvl w:val="0"/>
          <w:numId w:val="8"/>
        </w:numPr>
        <w:spacing w:after="240" w:line="240" w:lineRule="auto"/>
        <w:ind w:left="720"/>
        <w:rPr>
          <w:rFonts w:ascii="Times New Roman" w:hAnsi="Times New Roman"/>
          <w:sz w:val="24"/>
          <w:szCs w:val="24"/>
        </w:rPr>
      </w:pPr>
      <w:r w:rsidRPr="005F4742">
        <w:rPr>
          <w:rFonts w:ascii="Times New Roman" w:hAnsi="Times New Roman"/>
          <w:sz w:val="24"/>
          <w:szCs w:val="24"/>
        </w:rPr>
        <w:t>Include</w:t>
      </w:r>
      <w:r w:rsidR="00240574" w:rsidRPr="005F4742">
        <w:rPr>
          <w:rFonts w:ascii="Times New Roman" w:hAnsi="Times New Roman"/>
          <w:sz w:val="24"/>
          <w:szCs w:val="24"/>
        </w:rPr>
        <w:t xml:space="preserve"> Strategic Energy and Water Management Plan</w:t>
      </w:r>
      <w:r w:rsidRPr="005F4742">
        <w:rPr>
          <w:rFonts w:ascii="Times New Roman" w:hAnsi="Times New Roman"/>
          <w:sz w:val="24"/>
          <w:szCs w:val="24"/>
        </w:rPr>
        <w:t xml:space="preserve"> presentations in appropriate campus and department meetings. </w:t>
      </w:r>
    </w:p>
    <w:p w14:paraId="693F064F" w14:textId="231168BA" w:rsidR="000277E4" w:rsidRPr="007C6E07" w:rsidRDefault="000632DB" w:rsidP="007C6E07">
      <w:pPr>
        <w:pStyle w:val="ListParagraph"/>
        <w:numPr>
          <w:ilvl w:val="0"/>
          <w:numId w:val="8"/>
        </w:numPr>
        <w:spacing w:after="240" w:line="240" w:lineRule="auto"/>
        <w:ind w:left="720"/>
        <w:rPr>
          <w:rFonts w:ascii="Times New Roman" w:hAnsi="Times New Roman"/>
          <w:sz w:val="28"/>
          <w:szCs w:val="28"/>
        </w:rPr>
      </w:pPr>
      <w:r w:rsidRPr="007C6E07">
        <w:rPr>
          <w:rFonts w:ascii="Times New Roman" w:hAnsi="Times New Roman"/>
          <w:sz w:val="24"/>
          <w:szCs w:val="24"/>
        </w:rPr>
        <w:t>“Sustainability” Committee to get faculty, staff</w:t>
      </w:r>
      <w:r w:rsidR="00860ADC" w:rsidRPr="007C6E07">
        <w:rPr>
          <w:rFonts w:ascii="Times New Roman" w:hAnsi="Times New Roman"/>
          <w:sz w:val="24"/>
          <w:szCs w:val="24"/>
        </w:rPr>
        <w:t>,</w:t>
      </w:r>
      <w:r w:rsidRPr="007C6E07">
        <w:rPr>
          <w:rFonts w:ascii="Times New Roman" w:hAnsi="Times New Roman"/>
          <w:sz w:val="24"/>
          <w:szCs w:val="24"/>
        </w:rPr>
        <w:t xml:space="preserve"> and student organizations involved as part of larger scope environmental stewardship efforts. </w:t>
      </w:r>
    </w:p>
    <w:p w14:paraId="450898EE" w14:textId="77777777" w:rsidR="004A615C" w:rsidRDefault="004A615C" w:rsidP="00982A45">
      <w:pPr>
        <w:pStyle w:val="Heading1"/>
        <w:rPr>
          <w:rFonts w:ascii="Times New Roman" w:hAnsi="Times New Roman" w:cs="Times New Roman"/>
          <w:color w:val="000000" w:themeColor="text1"/>
        </w:rPr>
        <w:sectPr w:rsidR="004A615C" w:rsidSect="004A615C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7CF65E9" w14:textId="0E3F0ADF" w:rsidR="005236F3" w:rsidRDefault="005236F3" w:rsidP="00982A45">
      <w:pPr>
        <w:jc w:val="center"/>
        <w:rPr>
          <w:b/>
          <w:bCs/>
          <w:color w:val="000000" w:themeColor="text1"/>
        </w:rPr>
      </w:pPr>
    </w:p>
    <w:p w14:paraId="21A11AA8" w14:textId="5D46EF28" w:rsidR="00697B3D" w:rsidRPr="005236F3" w:rsidRDefault="004A615C" w:rsidP="00982A45">
      <w:pPr>
        <w:jc w:val="center"/>
        <w:rPr>
          <w:b/>
          <w:bCs/>
          <w:color w:val="000000" w:themeColor="text1"/>
        </w:rPr>
      </w:pPr>
      <w:r w:rsidRPr="005236F3">
        <w:rPr>
          <w:b/>
          <w:bCs/>
          <w:noProof/>
          <w:color w:val="000000" w:themeColor="text1"/>
        </w:rPr>
        <w:drawing>
          <wp:anchor distT="0" distB="0" distL="114300" distR="114300" simplePos="0" relativeHeight="251658242" behindDoc="0" locked="0" layoutInCell="1" allowOverlap="1" wp14:anchorId="5F81F898" wp14:editId="4510E05E">
            <wp:simplePos x="0" y="0"/>
            <wp:positionH relativeFrom="margin">
              <wp:align>center</wp:align>
            </wp:positionH>
            <wp:positionV relativeFrom="margin">
              <wp:posOffset>-476250</wp:posOffset>
            </wp:positionV>
            <wp:extent cx="2614295" cy="509905"/>
            <wp:effectExtent l="0" t="0" r="0" b="4445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p_seal_color_1by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7" w:name="_Toc396998794"/>
      <w:r w:rsidRPr="005236F3">
        <w:rPr>
          <w:b/>
          <w:bCs/>
          <w:color w:val="000000" w:themeColor="text1"/>
        </w:rPr>
        <w:t>B</w:t>
      </w:r>
      <w:bookmarkStart w:id="8" w:name="_Hlk139958585"/>
      <w:r w:rsidRPr="005236F3">
        <w:rPr>
          <w:b/>
          <w:bCs/>
          <w:color w:val="000000" w:themeColor="text1"/>
        </w:rPr>
        <w:t xml:space="preserve">ASELINE ENERGY COST &amp; </w:t>
      </w:r>
      <w:r w:rsidR="005236F3" w:rsidRPr="005236F3">
        <w:rPr>
          <w:b/>
          <w:bCs/>
          <w:color w:val="000000" w:themeColor="text1"/>
        </w:rPr>
        <w:t>KEY PERFORMANCE INDICATORS</w:t>
      </w:r>
      <w:r w:rsidRPr="005236F3">
        <w:rPr>
          <w:b/>
          <w:bCs/>
          <w:color w:val="000000" w:themeColor="text1"/>
        </w:rPr>
        <w:t xml:space="preserve"> FY </w:t>
      </w:r>
      <w:bookmarkEnd w:id="7"/>
      <w:r w:rsidR="000B7B90" w:rsidRPr="005236F3">
        <w:rPr>
          <w:b/>
          <w:bCs/>
          <w:color w:val="000000" w:themeColor="text1"/>
        </w:rPr>
        <w:t>2</w:t>
      </w:r>
      <w:r w:rsidR="008C331F">
        <w:rPr>
          <w:b/>
          <w:bCs/>
          <w:color w:val="000000" w:themeColor="text1"/>
        </w:rPr>
        <w:t>2/23</w:t>
      </w:r>
    </w:p>
    <w:bookmarkEnd w:id="8"/>
    <w:p w14:paraId="389EEFE8" w14:textId="77777777" w:rsidR="00522220" w:rsidRDefault="00522220" w:rsidP="00C37A33">
      <w:pPr>
        <w:jc w:val="center"/>
        <w:rPr>
          <w:rFonts w:cs="Tunga"/>
          <w:b/>
          <w:bCs/>
        </w:rPr>
      </w:pPr>
    </w:p>
    <w:p w14:paraId="68CAC335" w14:textId="39FB633A" w:rsidR="00697B3D" w:rsidRDefault="00541C87" w:rsidP="00C37A33">
      <w:pPr>
        <w:jc w:val="center"/>
        <w:rPr>
          <w:rFonts w:cs="Tunga"/>
          <w:b/>
          <w:bCs/>
          <w:u w:val="single"/>
        </w:rPr>
      </w:pPr>
      <w:r>
        <w:rPr>
          <w:rFonts w:cs="Tunga"/>
          <w:b/>
          <w:bCs/>
          <w:u w:val="single"/>
        </w:rPr>
        <w:t xml:space="preserve">a. </w:t>
      </w:r>
      <w:r w:rsidR="00697B3D" w:rsidRPr="00541C87">
        <w:rPr>
          <w:rFonts w:cs="Tunga"/>
          <w:b/>
          <w:bCs/>
          <w:u w:val="single"/>
        </w:rPr>
        <w:t>Financial Evaluation</w:t>
      </w:r>
      <w:r w:rsidR="00522220">
        <w:rPr>
          <w:rFonts w:cs="Tunga"/>
          <w:b/>
          <w:bCs/>
          <w:u w:val="single"/>
        </w:rPr>
        <w:t xml:space="preserve"> </w:t>
      </w:r>
      <w:r w:rsidR="00697B3D" w:rsidRPr="00541C87">
        <w:rPr>
          <w:rFonts w:cs="Tunga"/>
          <w:b/>
          <w:bCs/>
          <w:u w:val="single"/>
        </w:rPr>
        <w:t xml:space="preserve">Detailed </w:t>
      </w:r>
      <w:r w:rsidR="00522220">
        <w:rPr>
          <w:rFonts w:cs="Tunga"/>
          <w:b/>
          <w:bCs/>
          <w:u w:val="single"/>
        </w:rPr>
        <w:t>C</w:t>
      </w:r>
      <w:r w:rsidR="00697B3D" w:rsidRPr="00541C87">
        <w:rPr>
          <w:rFonts w:cs="Tunga"/>
          <w:b/>
          <w:bCs/>
          <w:u w:val="single"/>
        </w:rPr>
        <w:t xml:space="preserve">ost and </w:t>
      </w:r>
      <w:r w:rsidR="00522220">
        <w:rPr>
          <w:rFonts w:cs="Tunga"/>
          <w:b/>
          <w:bCs/>
          <w:u w:val="single"/>
        </w:rPr>
        <w:t>T</w:t>
      </w:r>
      <w:r w:rsidR="00697B3D" w:rsidRPr="00541C87">
        <w:rPr>
          <w:rFonts w:cs="Tunga"/>
          <w:b/>
          <w:bCs/>
          <w:u w:val="single"/>
        </w:rPr>
        <w:t xml:space="preserve">otal </w:t>
      </w:r>
      <w:r w:rsidR="00522220">
        <w:rPr>
          <w:rFonts w:cs="Tunga"/>
          <w:b/>
          <w:bCs/>
          <w:u w:val="single"/>
        </w:rPr>
        <w:t>E</w:t>
      </w:r>
      <w:r w:rsidR="00697B3D" w:rsidRPr="00541C87">
        <w:rPr>
          <w:rFonts w:cs="Tunga"/>
          <w:b/>
          <w:bCs/>
          <w:u w:val="single"/>
        </w:rPr>
        <w:t>xpenditures</w:t>
      </w:r>
    </w:p>
    <w:p w14:paraId="6E4B36F5" w14:textId="77777777" w:rsidR="00FB11EC" w:rsidRDefault="00FB11EC" w:rsidP="00C37A33">
      <w:pPr>
        <w:jc w:val="center"/>
        <w:rPr>
          <w:rFonts w:cs="Tunga"/>
          <w:b/>
          <w:bCs/>
          <w:u w:val="single"/>
        </w:rPr>
      </w:pPr>
    </w:p>
    <w:tbl>
      <w:tblPr>
        <w:tblW w:w="10447" w:type="dxa"/>
        <w:jc w:val="center"/>
        <w:tblLook w:val="04A0" w:firstRow="1" w:lastRow="0" w:firstColumn="1" w:lastColumn="0" w:noHBand="0" w:noVBand="1"/>
      </w:tblPr>
      <w:tblGrid>
        <w:gridCol w:w="1266"/>
        <w:gridCol w:w="1171"/>
        <w:gridCol w:w="1171"/>
        <w:gridCol w:w="1359"/>
        <w:gridCol w:w="1171"/>
        <w:gridCol w:w="1171"/>
        <w:gridCol w:w="1381"/>
        <w:gridCol w:w="1757"/>
      </w:tblGrid>
      <w:tr w:rsidR="00FB11EC" w14:paraId="2FA40B27" w14:textId="77777777" w:rsidTr="00037B3A">
        <w:trPr>
          <w:trHeight w:val="46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D331" w14:textId="77777777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Fiscal Year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3E1AF6F" w14:textId="77777777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 xml:space="preserve">Electricity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413E462" w14:textId="77777777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Natural Gas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A2D39C7" w14:textId="77777777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Water/Sewer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40E4749" w14:textId="77777777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LP Gas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2D173A4" w14:textId="77777777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Heat Oil #2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84E364B" w14:textId="77777777" w:rsidR="00FB11EC" w:rsidRPr="00A20196" w:rsidRDefault="00FB11EC">
            <w:pPr>
              <w:rPr>
                <w:b/>
                <w:bCs/>
                <w:sz w:val="20"/>
                <w:szCs w:val="20"/>
              </w:rPr>
            </w:pPr>
            <w:r w:rsidRPr="00A20196">
              <w:rPr>
                <w:b/>
                <w:bCs/>
                <w:sz w:val="20"/>
                <w:szCs w:val="20"/>
              </w:rPr>
              <w:t>Total Utility Expenditures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B859B4F" w14:textId="77777777" w:rsidR="00FB11EC" w:rsidRPr="00A20196" w:rsidRDefault="00FB11EC">
            <w:pPr>
              <w:rPr>
                <w:b/>
                <w:bCs/>
                <w:sz w:val="20"/>
                <w:szCs w:val="20"/>
              </w:rPr>
            </w:pPr>
            <w:r w:rsidRPr="00A20196">
              <w:rPr>
                <w:b/>
                <w:bCs/>
                <w:sz w:val="20"/>
                <w:szCs w:val="20"/>
              </w:rPr>
              <w:t>BTU Consumption</w:t>
            </w:r>
          </w:p>
        </w:tc>
      </w:tr>
      <w:tr w:rsidR="00FB11EC" w14:paraId="598CFA3F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96DC" w14:textId="4110EC0B" w:rsidR="00FB11EC" w:rsidRPr="00A20196" w:rsidRDefault="00EC0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02-03</w:t>
            </w:r>
            <w:r w:rsidR="00C771A0" w:rsidRPr="00A20196">
              <w:rPr>
                <w:b/>
                <w:bCs/>
                <w:color w:val="000000"/>
                <w:sz w:val="20"/>
                <w:szCs w:val="20"/>
              </w:rPr>
              <w:t xml:space="preserve"> Baseline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626377B" w14:textId="6689C012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</w:t>
            </w:r>
            <w:r w:rsidR="00EC04EE" w:rsidRPr="00A20196">
              <w:rPr>
                <w:sz w:val="20"/>
                <w:szCs w:val="20"/>
              </w:rPr>
              <w:t>1,</w:t>
            </w:r>
            <w:r w:rsidR="00177CAC" w:rsidRPr="00A20196">
              <w:rPr>
                <w:sz w:val="20"/>
                <w:szCs w:val="20"/>
              </w:rPr>
              <w:t>031,</w:t>
            </w:r>
            <w:r w:rsidR="00C771A0" w:rsidRPr="00A20196">
              <w:rPr>
                <w:sz w:val="20"/>
                <w:szCs w:val="20"/>
              </w:rPr>
              <w:t>658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32B676A" w14:textId="300D3BEC" w:rsidR="00FB11EC" w:rsidRPr="00A20196" w:rsidRDefault="00C771A0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$487,910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132B3669" w14:textId="26FD776E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</w:t>
            </w:r>
            <w:r w:rsidR="00D068B6" w:rsidRPr="00A20196">
              <w:rPr>
                <w:sz w:val="20"/>
                <w:szCs w:val="20"/>
              </w:rPr>
              <w:t>657,512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7BD31902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C734AC6" w14:textId="02A5B220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</w:t>
            </w:r>
            <w:r w:rsidR="00D068B6" w:rsidRPr="00A20196">
              <w:rPr>
                <w:sz w:val="20"/>
                <w:szCs w:val="20"/>
              </w:rPr>
              <w:t>25,179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E08813F" w14:textId="3B4C13C0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</w:t>
            </w:r>
            <w:r w:rsidR="00D068B6" w:rsidRPr="00A20196">
              <w:rPr>
                <w:sz w:val="20"/>
                <w:szCs w:val="20"/>
              </w:rPr>
              <w:t>2,202</w:t>
            </w:r>
            <w:r w:rsidR="0078054A" w:rsidRPr="00A20196">
              <w:rPr>
                <w:sz w:val="20"/>
                <w:szCs w:val="20"/>
              </w:rPr>
              <w:t>,259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7531658" w14:textId="3B023819" w:rsidR="00FB11EC" w:rsidRPr="00A20196" w:rsidRDefault="0078054A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115,427,334,610</w:t>
            </w:r>
          </w:p>
        </w:tc>
      </w:tr>
      <w:tr w:rsidR="00FB11EC" w14:paraId="62D2A439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7785" w14:textId="3934DE22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07-08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A86F30B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$1,756,487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626E303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$532,958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1CDFA0CA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$1,124,397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A282FC9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$30,910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2BE1A06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$43,072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1F91026" w14:textId="69C967F1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$3,</w:t>
            </w:r>
            <w:r w:rsidR="00835B79" w:rsidRPr="00A20196">
              <w:rPr>
                <w:sz w:val="20"/>
                <w:szCs w:val="20"/>
              </w:rPr>
              <w:t>456,914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AED75F2" w14:textId="59D84102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13</w:t>
            </w:r>
            <w:r w:rsidR="00BE5CB5" w:rsidRPr="00A20196">
              <w:rPr>
                <w:sz w:val="20"/>
                <w:szCs w:val="20"/>
              </w:rPr>
              <w:t>1</w:t>
            </w:r>
            <w:r w:rsidRPr="00A20196">
              <w:rPr>
                <w:sz w:val="20"/>
                <w:szCs w:val="20"/>
              </w:rPr>
              <w:t>,</w:t>
            </w:r>
            <w:r w:rsidR="00BE5CB5" w:rsidRPr="00A20196">
              <w:rPr>
                <w:sz w:val="20"/>
                <w:szCs w:val="20"/>
              </w:rPr>
              <w:t>302</w:t>
            </w:r>
            <w:r w:rsidRPr="00A20196">
              <w:rPr>
                <w:sz w:val="20"/>
                <w:szCs w:val="20"/>
              </w:rPr>
              <w:t>,</w:t>
            </w:r>
            <w:r w:rsidR="00BE5CB5" w:rsidRPr="00A20196">
              <w:rPr>
                <w:sz w:val="20"/>
                <w:szCs w:val="20"/>
              </w:rPr>
              <w:t>377</w:t>
            </w:r>
            <w:r w:rsidRPr="00A20196">
              <w:rPr>
                <w:sz w:val="20"/>
                <w:szCs w:val="20"/>
              </w:rPr>
              <w:t>,</w:t>
            </w:r>
            <w:r w:rsidR="00AE7EA5" w:rsidRPr="00A20196">
              <w:rPr>
                <w:sz w:val="20"/>
                <w:szCs w:val="20"/>
              </w:rPr>
              <w:t>880</w:t>
            </w:r>
          </w:p>
        </w:tc>
      </w:tr>
      <w:tr w:rsidR="00FB11EC" w14:paraId="12F0BF9F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FA58" w14:textId="2EE4C1DD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08-09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57AE16E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$1,783,521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626FC2C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$485,908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40A4FB34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$954,511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445BDDB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$48,431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291245E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$29,311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52D11A0" w14:textId="72CEA66A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$3,</w:t>
            </w:r>
            <w:r w:rsidR="00972A83" w:rsidRPr="00A20196">
              <w:rPr>
                <w:sz w:val="20"/>
                <w:szCs w:val="20"/>
              </w:rPr>
              <w:t>253,251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D09FB0B" w14:textId="6996CDBA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13</w:t>
            </w:r>
            <w:r w:rsidR="00AE7EA5" w:rsidRPr="00A20196">
              <w:rPr>
                <w:sz w:val="20"/>
                <w:szCs w:val="20"/>
              </w:rPr>
              <w:t>5</w:t>
            </w:r>
            <w:r w:rsidRPr="00A20196">
              <w:rPr>
                <w:sz w:val="20"/>
                <w:szCs w:val="20"/>
              </w:rPr>
              <w:t>,</w:t>
            </w:r>
            <w:r w:rsidR="00AE7EA5" w:rsidRPr="00A20196">
              <w:rPr>
                <w:sz w:val="20"/>
                <w:szCs w:val="20"/>
              </w:rPr>
              <w:t>506</w:t>
            </w:r>
            <w:r w:rsidRPr="00A20196">
              <w:rPr>
                <w:sz w:val="20"/>
                <w:szCs w:val="20"/>
              </w:rPr>
              <w:t>,</w:t>
            </w:r>
            <w:r w:rsidR="00AE7EA5" w:rsidRPr="00A20196">
              <w:rPr>
                <w:sz w:val="20"/>
                <w:szCs w:val="20"/>
              </w:rPr>
              <w:t>884</w:t>
            </w:r>
            <w:r w:rsidRPr="00A20196">
              <w:rPr>
                <w:sz w:val="20"/>
                <w:szCs w:val="20"/>
              </w:rPr>
              <w:t>,</w:t>
            </w:r>
            <w:r w:rsidR="00AE7EA5" w:rsidRPr="00A20196">
              <w:rPr>
                <w:sz w:val="20"/>
                <w:szCs w:val="20"/>
              </w:rPr>
              <w:t>220</w:t>
            </w:r>
          </w:p>
        </w:tc>
      </w:tr>
      <w:tr w:rsidR="00FB11EC" w14:paraId="7259F3F0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FC72" w14:textId="7CB68BF2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09-10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3287869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$1,843,824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2A00333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$343,171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FA79812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$1,031,474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B819B2B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$57,386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62A960B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$35,584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ACADA2B" w14:textId="4C2FB2A9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$3,</w:t>
            </w:r>
            <w:r w:rsidR="00972A83" w:rsidRPr="00A20196">
              <w:rPr>
                <w:sz w:val="20"/>
                <w:szCs w:val="20"/>
              </w:rPr>
              <w:t>254,053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32089F9" w14:textId="0F0FD0EE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</w:t>
            </w:r>
            <w:r w:rsidR="00C302BC" w:rsidRPr="00A20196">
              <w:rPr>
                <w:sz w:val="20"/>
                <w:szCs w:val="20"/>
              </w:rPr>
              <w:t>29</w:t>
            </w:r>
            <w:r w:rsidRPr="00A20196">
              <w:rPr>
                <w:sz w:val="20"/>
                <w:szCs w:val="20"/>
              </w:rPr>
              <w:t>,</w:t>
            </w:r>
            <w:r w:rsidR="00C302BC" w:rsidRPr="00A20196">
              <w:rPr>
                <w:sz w:val="20"/>
                <w:szCs w:val="20"/>
              </w:rPr>
              <w:t>838</w:t>
            </w:r>
            <w:r w:rsidRPr="00A20196">
              <w:rPr>
                <w:sz w:val="20"/>
                <w:szCs w:val="20"/>
              </w:rPr>
              <w:t>,</w:t>
            </w:r>
            <w:r w:rsidR="00C302BC" w:rsidRPr="00A20196">
              <w:rPr>
                <w:sz w:val="20"/>
                <w:szCs w:val="20"/>
              </w:rPr>
              <w:t>596</w:t>
            </w:r>
            <w:r w:rsidRPr="00A20196">
              <w:rPr>
                <w:sz w:val="20"/>
                <w:szCs w:val="20"/>
              </w:rPr>
              <w:t>,</w:t>
            </w:r>
            <w:r w:rsidR="00C302BC" w:rsidRPr="00A20196">
              <w:rPr>
                <w:sz w:val="20"/>
                <w:szCs w:val="20"/>
              </w:rPr>
              <w:t>400</w:t>
            </w:r>
          </w:p>
        </w:tc>
      </w:tr>
      <w:tr w:rsidR="00FB11EC" w14:paraId="523F915B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4042" w14:textId="307A0DA6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EDE30C4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$1,836,240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D01B4BB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$334,134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57F487D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$1,012,310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F0CEC9B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$58,874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DDDC044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$34,030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F25AEE4" w14:textId="6D3D628D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$3,2</w:t>
            </w:r>
            <w:r w:rsidR="008502F5" w:rsidRPr="00A20196">
              <w:rPr>
                <w:sz w:val="20"/>
                <w:szCs w:val="20"/>
              </w:rPr>
              <w:t>16,714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3B357E4" w14:textId="795CF1E2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13</w:t>
            </w:r>
            <w:r w:rsidR="006E3B34" w:rsidRPr="00A20196">
              <w:rPr>
                <w:sz w:val="20"/>
                <w:szCs w:val="20"/>
              </w:rPr>
              <w:t>2</w:t>
            </w:r>
            <w:r w:rsidRPr="00A20196">
              <w:rPr>
                <w:sz w:val="20"/>
                <w:szCs w:val="20"/>
              </w:rPr>
              <w:t>,</w:t>
            </w:r>
            <w:r w:rsidR="006E3B34" w:rsidRPr="00A20196">
              <w:rPr>
                <w:sz w:val="20"/>
                <w:szCs w:val="20"/>
              </w:rPr>
              <w:t>046</w:t>
            </w:r>
            <w:r w:rsidRPr="00A20196">
              <w:rPr>
                <w:sz w:val="20"/>
                <w:szCs w:val="20"/>
              </w:rPr>
              <w:t>,</w:t>
            </w:r>
            <w:r w:rsidR="006E3B34" w:rsidRPr="00A20196">
              <w:rPr>
                <w:sz w:val="20"/>
                <w:szCs w:val="20"/>
              </w:rPr>
              <w:t>538</w:t>
            </w:r>
            <w:r w:rsidRPr="00A20196">
              <w:rPr>
                <w:sz w:val="20"/>
                <w:szCs w:val="20"/>
              </w:rPr>
              <w:t>,</w:t>
            </w:r>
            <w:r w:rsidR="006E3B34" w:rsidRPr="00A20196">
              <w:rPr>
                <w:sz w:val="20"/>
                <w:szCs w:val="20"/>
              </w:rPr>
              <w:t>137</w:t>
            </w:r>
          </w:p>
        </w:tc>
      </w:tr>
      <w:tr w:rsidR="00FB11EC" w14:paraId="02C1C4AF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2D7E" w14:textId="7006D8A8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3B62806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$1,744,547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E2A1B5C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$284,852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40688691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$944,904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4FF42F8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$49,524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FB8D2D9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$12,217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07DB5DD" w14:textId="02575F3D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</w:t>
            </w:r>
            <w:r w:rsidR="008502F5" w:rsidRPr="00A20196">
              <w:rPr>
                <w:sz w:val="20"/>
                <w:szCs w:val="20"/>
              </w:rPr>
              <w:t>2,986,520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1B68964" w14:textId="74732C6A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12</w:t>
            </w:r>
            <w:r w:rsidR="006E3B34" w:rsidRPr="00A20196">
              <w:rPr>
                <w:sz w:val="20"/>
                <w:szCs w:val="20"/>
              </w:rPr>
              <w:t>6</w:t>
            </w:r>
            <w:r w:rsidRPr="00A20196">
              <w:rPr>
                <w:sz w:val="20"/>
                <w:szCs w:val="20"/>
              </w:rPr>
              <w:t>,</w:t>
            </w:r>
            <w:r w:rsidR="00AA4717" w:rsidRPr="00A20196">
              <w:rPr>
                <w:sz w:val="20"/>
                <w:szCs w:val="20"/>
              </w:rPr>
              <w:t>574</w:t>
            </w:r>
            <w:r w:rsidRPr="00A20196">
              <w:rPr>
                <w:sz w:val="20"/>
                <w:szCs w:val="20"/>
              </w:rPr>
              <w:t>,</w:t>
            </w:r>
            <w:r w:rsidR="00AA4717" w:rsidRPr="00A20196">
              <w:rPr>
                <w:sz w:val="20"/>
                <w:szCs w:val="20"/>
              </w:rPr>
              <w:t>203</w:t>
            </w:r>
            <w:r w:rsidRPr="00A20196">
              <w:rPr>
                <w:sz w:val="20"/>
                <w:szCs w:val="20"/>
              </w:rPr>
              <w:t>,</w:t>
            </w:r>
            <w:r w:rsidR="00AA4717" w:rsidRPr="00A20196">
              <w:rPr>
                <w:sz w:val="20"/>
                <w:szCs w:val="20"/>
              </w:rPr>
              <w:t>570</w:t>
            </w:r>
          </w:p>
        </w:tc>
      </w:tr>
      <w:tr w:rsidR="00FB11EC" w14:paraId="134C8981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1642" w14:textId="4BD053AF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199D405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$1,627,136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75679FD3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$285,569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236B63F4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$910,777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9E65CAF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$31,274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57E85A2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$9,925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1D96C73" w14:textId="7346F09C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$2,</w:t>
            </w:r>
            <w:r w:rsidR="00677116" w:rsidRPr="00A20196">
              <w:rPr>
                <w:sz w:val="20"/>
                <w:szCs w:val="20"/>
              </w:rPr>
              <w:t>833,407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D222E07" w14:textId="74688239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</w:t>
            </w:r>
            <w:r w:rsidR="00AA4717" w:rsidRPr="00A20196">
              <w:rPr>
                <w:sz w:val="20"/>
                <w:szCs w:val="20"/>
              </w:rPr>
              <w:t>19</w:t>
            </w:r>
            <w:r w:rsidRPr="00A20196">
              <w:rPr>
                <w:sz w:val="20"/>
                <w:szCs w:val="20"/>
              </w:rPr>
              <w:t>,</w:t>
            </w:r>
            <w:r w:rsidR="00AA4717" w:rsidRPr="00A20196">
              <w:rPr>
                <w:sz w:val="20"/>
                <w:szCs w:val="20"/>
              </w:rPr>
              <w:t>326</w:t>
            </w:r>
            <w:r w:rsidRPr="00A20196">
              <w:rPr>
                <w:sz w:val="20"/>
                <w:szCs w:val="20"/>
              </w:rPr>
              <w:t>,</w:t>
            </w:r>
            <w:r w:rsidR="00AA4717" w:rsidRPr="00A20196">
              <w:rPr>
                <w:sz w:val="20"/>
                <w:szCs w:val="20"/>
              </w:rPr>
              <w:t>071</w:t>
            </w:r>
            <w:r w:rsidRPr="00A20196">
              <w:rPr>
                <w:sz w:val="20"/>
                <w:szCs w:val="20"/>
              </w:rPr>
              <w:t>,</w:t>
            </w:r>
            <w:r w:rsidR="00AA6CB6" w:rsidRPr="00A20196">
              <w:rPr>
                <w:sz w:val="20"/>
                <w:szCs w:val="20"/>
              </w:rPr>
              <w:t>600</w:t>
            </w:r>
          </w:p>
        </w:tc>
      </w:tr>
      <w:tr w:rsidR="00FB11EC" w14:paraId="19D138C0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CDDC" w14:textId="065D61A8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63D7360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$1,618,507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E7FE67E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$309,944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1BBA4798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$847,432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4594133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$45,359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7F271718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$7,789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9ADDE32" w14:textId="6FAF77EB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$2,</w:t>
            </w:r>
            <w:r w:rsidR="006E1257" w:rsidRPr="00A20196">
              <w:rPr>
                <w:sz w:val="20"/>
                <w:szCs w:val="20"/>
              </w:rPr>
              <w:t>783,</w:t>
            </w:r>
            <w:r w:rsidR="00677116" w:rsidRPr="00A20196">
              <w:rPr>
                <w:sz w:val="20"/>
                <w:szCs w:val="20"/>
              </w:rPr>
              <w:t>672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3E31DBFC" w14:textId="36B6C0C9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11</w:t>
            </w:r>
            <w:r w:rsidR="00AA6CB6" w:rsidRPr="00A20196">
              <w:rPr>
                <w:sz w:val="20"/>
                <w:szCs w:val="20"/>
              </w:rPr>
              <w:t>5</w:t>
            </w:r>
            <w:r w:rsidRPr="00A20196">
              <w:rPr>
                <w:sz w:val="20"/>
                <w:szCs w:val="20"/>
              </w:rPr>
              <w:t>,</w:t>
            </w:r>
            <w:r w:rsidR="00AA6CB6" w:rsidRPr="00A20196">
              <w:rPr>
                <w:sz w:val="20"/>
                <w:szCs w:val="20"/>
              </w:rPr>
              <w:t>845</w:t>
            </w:r>
            <w:r w:rsidRPr="00A20196">
              <w:rPr>
                <w:sz w:val="20"/>
                <w:szCs w:val="20"/>
              </w:rPr>
              <w:t>,</w:t>
            </w:r>
            <w:r w:rsidR="00AA6CB6" w:rsidRPr="00A20196">
              <w:rPr>
                <w:sz w:val="20"/>
                <w:szCs w:val="20"/>
              </w:rPr>
              <w:t>626</w:t>
            </w:r>
            <w:r w:rsidRPr="00A20196">
              <w:rPr>
                <w:sz w:val="20"/>
                <w:szCs w:val="20"/>
              </w:rPr>
              <w:t>,</w:t>
            </w:r>
            <w:r w:rsidR="00AA6CB6" w:rsidRPr="00A20196">
              <w:rPr>
                <w:sz w:val="20"/>
                <w:szCs w:val="20"/>
              </w:rPr>
              <w:t>170</w:t>
            </w:r>
          </w:p>
        </w:tc>
      </w:tr>
      <w:tr w:rsidR="00FB11EC" w14:paraId="55CA7367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EE4D" w14:textId="676126C4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914BD91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$1,578,102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BB922FE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$206,252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28803068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$833,050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8CDE038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$37,826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D1FA766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$10,275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265D2D6" w14:textId="44FC0BB6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$2,</w:t>
            </w:r>
            <w:r w:rsidR="006E1257" w:rsidRPr="00A20196">
              <w:rPr>
                <w:sz w:val="20"/>
                <w:szCs w:val="20"/>
              </w:rPr>
              <w:t>627,679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7565367" w14:textId="62FF12C3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10</w:t>
            </w:r>
            <w:r w:rsidR="00AA6CB6" w:rsidRPr="00A20196">
              <w:rPr>
                <w:sz w:val="20"/>
                <w:szCs w:val="20"/>
              </w:rPr>
              <w:t>7</w:t>
            </w:r>
            <w:r w:rsidRPr="00A20196">
              <w:rPr>
                <w:sz w:val="20"/>
                <w:szCs w:val="20"/>
              </w:rPr>
              <w:t>,</w:t>
            </w:r>
            <w:r w:rsidR="00C04790" w:rsidRPr="00A20196">
              <w:rPr>
                <w:sz w:val="20"/>
                <w:szCs w:val="20"/>
              </w:rPr>
              <w:t>514</w:t>
            </w:r>
            <w:r w:rsidRPr="00A20196">
              <w:rPr>
                <w:sz w:val="20"/>
                <w:szCs w:val="20"/>
              </w:rPr>
              <w:t>,</w:t>
            </w:r>
            <w:r w:rsidR="00C04790" w:rsidRPr="00A20196">
              <w:rPr>
                <w:sz w:val="20"/>
                <w:szCs w:val="20"/>
              </w:rPr>
              <w:t>433</w:t>
            </w:r>
            <w:r w:rsidRPr="00A20196">
              <w:rPr>
                <w:sz w:val="20"/>
                <w:szCs w:val="20"/>
              </w:rPr>
              <w:t>,</w:t>
            </w:r>
            <w:r w:rsidR="00C04790" w:rsidRPr="00A20196">
              <w:rPr>
                <w:sz w:val="20"/>
                <w:szCs w:val="20"/>
              </w:rPr>
              <w:t>190</w:t>
            </w:r>
          </w:p>
        </w:tc>
      </w:tr>
      <w:tr w:rsidR="00FB11EC" w14:paraId="5D03E0DE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2037" w14:textId="7E9A06DC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972CA1A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$1,577,367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3C02568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$177,822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D67D815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$820,197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3D9542D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$33,062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37F252E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$2,998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FC21F97" w14:textId="684A1FD1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$2,</w:t>
            </w:r>
            <w:r w:rsidR="00AA5C75" w:rsidRPr="00A20196">
              <w:rPr>
                <w:sz w:val="20"/>
                <w:szCs w:val="20"/>
              </w:rPr>
              <w:t>578,384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3542C171" w14:textId="6670922E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10</w:t>
            </w:r>
            <w:r w:rsidR="00C04790" w:rsidRPr="00A20196">
              <w:rPr>
                <w:sz w:val="20"/>
                <w:szCs w:val="20"/>
              </w:rPr>
              <w:t>6</w:t>
            </w:r>
            <w:r w:rsidRPr="00A20196">
              <w:rPr>
                <w:sz w:val="20"/>
                <w:szCs w:val="20"/>
              </w:rPr>
              <w:t>,</w:t>
            </w:r>
            <w:r w:rsidR="00C04790" w:rsidRPr="00A20196">
              <w:rPr>
                <w:sz w:val="20"/>
                <w:szCs w:val="20"/>
              </w:rPr>
              <w:t>187</w:t>
            </w:r>
            <w:r w:rsidRPr="00A20196">
              <w:rPr>
                <w:sz w:val="20"/>
                <w:szCs w:val="20"/>
              </w:rPr>
              <w:t>,</w:t>
            </w:r>
            <w:r w:rsidR="00C04790" w:rsidRPr="00A20196">
              <w:rPr>
                <w:sz w:val="20"/>
                <w:szCs w:val="20"/>
              </w:rPr>
              <w:t>889</w:t>
            </w:r>
            <w:r w:rsidRPr="00A20196">
              <w:rPr>
                <w:sz w:val="20"/>
                <w:szCs w:val="20"/>
              </w:rPr>
              <w:t>,</w:t>
            </w:r>
            <w:r w:rsidR="00C04790" w:rsidRPr="00A20196">
              <w:rPr>
                <w:sz w:val="20"/>
                <w:szCs w:val="20"/>
              </w:rPr>
              <w:t>200</w:t>
            </w:r>
          </w:p>
        </w:tc>
      </w:tr>
      <w:tr w:rsidR="00FB11EC" w14:paraId="0C2880E5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9629" w14:textId="64535268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B4BAA37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$1,518,906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0CDDB9F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$219,918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46F1BDB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$853,716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58C8A22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$20,961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B9C1D2E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$1,824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F185DF5" w14:textId="53B1BAC2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$2,</w:t>
            </w:r>
            <w:r w:rsidR="0056473A" w:rsidRPr="00A20196">
              <w:rPr>
                <w:sz w:val="20"/>
                <w:szCs w:val="20"/>
              </w:rPr>
              <w:t>594,</w:t>
            </w:r>
            <w:r w:rsidR="00AA5C75" w:rsidRPr="00A20196">
              <w:rPr>
                <w:sz w:val="20"/>
                <w:szCs w:val="20"/>
              </w:rPr>
              <w:t>364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34D9373A" w14:textId="60031284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10</w:t>
            </w:r>
            <w:r w:rsidR="00C04790" w:rsidRPr="00A20196">
              <w:rPr>
                <w:sz w:val="20"/>
                <w:szCs w:val="20"/>
              </w:rPr>
              <w:t>0</w:t>
            </w:r>
            <w:r w:rsidRPr="00A20196">
              <w:rPr>
                <w:sz w:val="20"/>
                <w:szCs w:val="20"/>
              </w:rPr>
              <w:t>,</w:t>
            </w:r>
            <w:r w:rsidR="00A5320C" w:rsidRPr="00A20196">
              <w:rPr>
                <w:sz w:val="20"/>
                <w:szCs w:val="20"/>
              </w:rPr>
              <w:t>908</w:t>
            </w:r>
            <w:r w:rsidRPr="00A20196">
              <w:rPr>
                <w:sz w:val="20"/>
                <w:szCs w:val="20"/>
              </w:rPr>
              <w:t>,</w:t>
            </w:r>
            <w:r w:rsidR="00A5320C" w:rsidRPr="00A20196">
              <w:rPr>
                <w:sz w:val="20"/>
                <w:szCs w:val="20"/>
              </w:rPr>
              <w:t>539</w:t>
            </w:r>
            <w:r w:rsidRPr="00A20196">
              <w:rPr>
                <w:sz w:val="20"/>
                <w:szCs w:val="20"/>
              </w:rPr>
              <w:t>,</w:t>
            </w:r>
            <w:r w:rsidR="00A5320C" w:rsidRPr="00A20196">
              <w:rPr>
                <w:sz w:val="20"/>
                <w:szCs w:val="20"/>
              </w:rPr>
              <w:t>600</w:t>
            </w:r>
          </w:p>
        </w:tc>
      </w:tr>
      <w:tr w:rsidR="00FB11EC" w14:paraId="5BA68B97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5FC" w14:textId="29129EF2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5EBFF24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$2,043,441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9A7E391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$200,938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28D20333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$1,063,134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BD186FC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$33,062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03421A6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$2,998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AFBCEAB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$3,343,573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9346F82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125,172,988,312</w:t>
            </w:r>
          </w:p>
        </w:tc>
      </w:tr>
      <w:tr w:rsidR="00FB11EC" w14:paraId="367FF852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16FE" w14:textId="242670B9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18-19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EECE0C5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$1,642,877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077BEE2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$272,133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4CE2AB5C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$892,676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ED4B84C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$32,432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1AF0737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$2,411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2B48706" w14:textId="121F4C79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$2,</w:t>
            </w:r>
            <w:r w:rsidR="0056473A" w:rsidRPr="00A20196">
              <w:rPr>
                <w:sz w:val="20"/>
                <w:szCs w:val="20"/>
              </w:rPr>
              <w:t>810,097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2ACB3F2" w14:textId="7319FF95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15</w:t>
            </w:r>
            <w:r w:rsidR="00A5320C" w:rsidRPr="00A20196">
              <w:rPr>
                <w:sz w:val="20"/>
                <w:szCs w:val="20"/>
              </w:rPr>
              <w:t>7</w:t>
            </w:r>
            <w:r w:rsidRPr="00A20196">
              <w:rPr>
                <w:sz w:val="20"/>
                <w:szCs w:val="20"/>
              </w:rPr>
              <w:t>,</w:t>
            </w:r>
            <w:r w:rsidR="0029344D" w:rsidRPr="00A20196">
              <w:rPr>
                <w:sz w:val="20"/>
                <w:szCs w:val="20"/>
              </w:rPr>
              <w:t>573</w:t>
            </w:r>
            <w:r w:rsidRPr="00A20196">
              <w:rPr>
                <w:sz w:val="20"/>
                <w:szCs w:val="20"/>
              </w:rPr>
              <w:t>,</w:t>
            </w:r>
            <w:r w:rsidR="0029344D" w:rsidRPr="00A20196">
              <w:rPr>
                <w:sz w:val="20"/>
                <w:szCs w:val="20"/>
              </w:rPr>
              <w:t>923</w:t>
            </w:r>
            <w:r w:rsidRPr="00A20196">
              <w:rPr>
                <w:sz w:val="20"/>
                <w:szCs w:val="20"/>
              </w:rPr>
              <w:t>,</w:t>
            </w:r>
            <w:r w:rsidR="0029344D" w:rsidRPr="00A20196">
              <w:rPr>
                <w:sz w:val="20"/>
                <w:szCs w:val="20"/>
              </w:rPr>
              <w:t>320</w:t>
            </w:r>
          </w:p>
        </w:tc>
      </w:tr>
      <w:tr w:rsidR="00FB11EC" w14:paraId="03021E35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3E7A" w14:textId="4CD5EA92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7B77B33F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$1,592,255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A246B6D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$192,924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223A1209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$810,429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8D2AA27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$34,456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4D66D90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$5,000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1360D86" w14:textId="23144B09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$2,</w:t>
            </w:r>
            <w:r w:rsidR="00D82B79" w:rsidRPr="00A20196">
              <w:rPr>
                <w:sz w:val="20"/>
                <w:szCs w:val="20"/>
              </w:rPr>
              <w:t>600,</w:t>
            </w:r>
            <w:r w:rsidR="0056473A" w:rsidRPr="00A20196">
              <w:rPr>
                <w:sz w:val="20"/>
                <w:szCs w:val="20"/>
              </w:rPr>
              <w:t>608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31B189D9" w14:textId="5A22D123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14</w:t>
            </w:r>
            <w:r w:rsidR="0029344D" w:rsidRPr="00A20196">
              <w:rPr>
                <w:sz w:val="20"/>
                <w:szCs w:val="20"/>
              </w:rPr>
              <w:t>3</w:t>
            </w:r>
            <w:r w:rsidRPr="00A20196">
              <w:rPr>
                <w:sz w:val="20"/>
                <w:szCs w:val="20"/>
              </w:rPr>
              <w:t>,</w:t>
            </w:r>
            <w:r w:rsidR="0029344D" w:rsidRPr="00A20196">
              <w:rPr>
                <w:sz w:val="20"/>
                <w:szCs w:val="20"/>
              </w:rPr>
              <w:t>997</w:t>
            </w:r>
            <w:r w:rsidRPr="00A20196">
              <w:rPr>
                <w:sz w:val="20"/>
                <w:szCs w:val="20"/>
              </w:rPr>
              <w:t>,</w:t>
            </w:r>
            <w:r w:rsidR="0029344D" w:rsidRPr="00A20196">
              <w:rPr>
                <w:sz w:val="20"/>
                <w:szCs w:val="20"/>
              </w:rPr>
              <w:t>508,240</w:t>
            </w:r>
          </w:p>
        </w:tc>
      </w:tr>
      <w:tr w:rsidR="00FB11EC" w14:paraId="4245283A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789A" w14:textId="78C536E3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20-21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E1858E7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$1,920,363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7178629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$210,084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C828278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 xml:space="preserve">$890,128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5D442E9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$48,608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B17AE4D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68688A7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$3,069,183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32354FDA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155,914,389,536</w:t>
            </w:r>
          </w:p>
        </w:tc>
      </w:tr>
      <w:tr w:rsidR="00FB11EC" w14:paraId="7E9F5144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FE3A" w14:textId="2971A3ED" w:rsidR="00FB11EC" w:rsidRPr="00A20196" w:rsidRDefault="00FB1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039EA03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$2,189,653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8D34125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$342,981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B76E9ED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$780,111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BF91FDD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$71,820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F481104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AC194FA" w14:textId="77777777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$3,384,565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F7D2271" w14:textId="59BBB56B" w:rsidR="00FB11EC" w:rsidRPr="00A20196" w:rsidRDefault="00FB11E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117,84</w:t>
            </w:r>
            <w:r w:rsidR="00416345" w:rsidRPr="00A20196">
              <w:rPr>
                <w:sz w:val="20"/>
                <w:szCs w:val="20"/>
              </w:rPr>
              <w:t>6</w:t>
            </w:r>
            <w:r w:rsidRPr="00A20196">
              <w:rPr>
                <w:sz w:val="20"/>
                <w:szCs w:val="20"/>
              </w:rPr>
              <w:t>,</w:t>
            </w:r>
            <w:r w:rsidR="00416345" w:rsidRPr="00A20196">
              <w:rPr>
                <w:sz w:val="20"/>
                <w:szCs w:val="20"/>
              </w:rPr>
              <w:t>390</w:t>
            </w:r>
            <w:r w:rsidRPr="00A20196">
              <w:rPr>
                <w:sz w:val="20"/>
                <w:szCs w:val="20"/>
              </w:rPr>
              <w:t>,</w:t>
            </w:r>
            <w:r w:rsidR="00416345" w:rsidRPr="00A20196">
              <w:rPr>
                <w:sz w:val="20"/>
                <w:szCs w:val="20"/>
              </w:rPr>
              <w:t>772</w:t>
            </w:r>
          </w:p>
        </w:tc>
      </w:tr>
      <w:tr w:rsidR="007877B8" w14:paraId="1177A34F" w14:textId="77777777" w:rsidTr="00037B3A">
        <w:trPr>
          <w:trHeight w:val="26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29A1" w14:textId="1FB7FC9E" w:rsidR="007877B8" w:rsidRPr="00A20196" w:rsidRDefault="0029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22-23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1EA9FD87" w14:textId="11EB5D06" w:rsidR="007877B8" w:rsidRPr="00A20196" w:rsidRDefault="005A4AC2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</w:t>
            </w:r>
            <w:r w:rsidR="00EA6E50" w:rsidRPr="00A20196">
              <w:rPr>
                <w:sz w:val="20"/>
                <w:szCs w:val="20"/>
              </w:rPr>
              <w:t>1,78</w:t>
            </w:r>
            <w:r w:rsidR="008E2E29">
              <w:rPr>
                <w:sz w:val="20"/>
                <w:szCs w:val="20"/>
              </w:rPr>
              <w:t>1</w:t>
            </w:r>
            <w:r w:rsidR="00EA6E50" w:rsidRPr="00A20196">
              <w:rPr>
                <w:sz w:val="20"/>
                <w:szCs w:val="20"/>
              </w:rPr>
              <w:t>,</w:t>
            </w:r>
            <w:r w:rsidR="008E2E29">
              <w:rPr>
                <w:sz w:val="20"/>
                <w:szCs w:val="20"/>
              </w:rPr>
              <w:t>926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A6FD711" w14:textId="608AC246" w:rsidR="007877B8" w:rsidRPr="00A20196" w:rsidRDefault="00EA6E50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$373,4</w:t>
            </w:r>
            <w:r w:rsidR="00FD3AD8">
              <w:rPr>
                <w:sz w:val="20"/>
                <w:szCs w:val="20"/>
              </w:rPr>
              <w:t>18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2F9A9BC4" w14:textId="2FBBE769" w:rsidR="007877B8" w:rsidRPr="00A20196" w:rsidRDefault="00EA6E50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$697,700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595679F4" w14:textId="1AB3416E" w:rsidR="007877B8" w:rsidRPr="00A20196" w:rsidRDefault="00773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$77,177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59177FB" w14:textId="240B3CC9" w:rsidR="007877B8" w:rsidRPr="00A20196" w:rsidRDefault="00835FAC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18B4B912" w14:textId="24DABAA6" w:rsidR="007877B8" w:rsidRPr="00A20196" w:rsidRDefault="00773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$2,93</w:t>
            </w:r>
            <w:r w:rsidR="00033B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800E12">
              <w:rPr>
                <w:sz w:val="20"/>
                <w:szCs w:val="20"/>
              </w:rPr>
              <w:t>222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82C95B1" w14:textId="26DB3778" w:rsidR="007877B8" w:rsidRPr="00A20196" w:rsidRDefault="007731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</w:t>
            </w:r>
            <w:r w:rsidR="00800E12">
              <w:rPr>
                <w:sz w:val="20"/>
                <w:szCs w:val="20"/>
              </w:rPr>
              <w:t>667,429,388</w:t>
            </w:r>
          </w:p>
        </w:tc>
      </w:tr>
    </w:tbl>
    <w:p w14:paraId="2F3F5488" w14:textId="77777777" w:rsidR="00D51EAC" w:rsidRPr="009A07EE" w:rsidRDefault="00D51EAC" w:rsidP="007877B8">
      <w:pPr>
        <w:rPr>
          <w:b/>
          <w:bCs/>
          <w:sz w:val="16"/>
          <w:szCs w:val="16"/>
          <w:u w:val="single"/>
        </w:rPr>
      </w:pPr>
    </w:p>
    <w:p w14:paraId="2B9AB4D6" w14:textId="2C99E360" w:rsidR="005E5463" w:rsidRDefault="00E56D5B" w:rsidP="00EB0124">
      <w:pPr>
        <w:jc w:val="center"/>
        <w:rPr>
          <w:b/>
          <w:bCs/>
          <w:u w:val="single"/>
        </w:rPr>
      </w:pPr>
      <w:r w:rsidRPr="00A21966">
        <w:rPr>
          <w:b/>
          <w:bCs/>
          <w:u w:val="single"/>
        </w:rPr>
        <w:t xml:space="preserve">b. Utility Cost per </w:t>
      </w:r>
      <w:r w:rsidR="00BC6A3F">
        <w:rPr>
          <w:b/>
          <w:bCs/>
          <w:u w:val="single"/>
        </w:rPr>
        <w:t>SF</w:t>
      </w:r>
      <w:r w:rsidR="00530689">
        <w:rPr>
          <w:b/>
          <w:bCs/>
          <w:u w:val="single"/>
        </w:rPr>
        <w:t>.</w:t>
      </w:r>
    </w:p>
    <w:p w14:paraId="69182E89" w14:textId="77777777" w:rsidR="009A07EE" w:rsidRPr="009A07EE" w:rsidRDefault="009A07EE" w:rsidP="00EB0124">
      <w:pPr>
        <w:jc w:val="center"/>
        <w:rPr>
          <w:rFonts w:cs="Tunga"/>
          <w:b/>
          <w:bCs/>
          <w:sz w:val="12"/>
          <w:szCs w:val="12"/>
          <w:u w:val="single"/>
        </w:rPr>
      </w:pPr>
    </w:p>
    <w:tbl>
      <w:tblPr>
        <w:tblW w:w="9673" w:type="dxa"/>
        <w:tblInd w:w="-5" w:type="dxa"/>
        <w:tblLook w:val="04A0" w:firstRow="1" w:lastRow="0" w:firstColumn="1" w:lastColumn="0" w:noHBand="0" w:noVBand="1"/>
      </w:tblPr>
      <w:tblGrid>
        <w:gridCol w:w="1433"/>
        <w:gridCol w:w="1217"/>
        <w:gridCol w:w="1325"/>
        <w:gridCol w:w="1585"/>
        <w:gridCol w:w="1325"/>
        <w:gridCol w:w="1325"/>
        <w:gridCol w:w="1463"/>
      </w:tblGrid>
      <w:tr w:rsidR="007D2281" w14:paraId="76C5F8D7" w14:textId="7D13BFB8" w:rsidTr="00037B3A">
        <w:trPr>
          <w:trHeight w:val="26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7163" w14:textId="77777777" w:rsidR="007D2281" w:rsidRPr="00A20196" w:rsidRDefault="007D2281">
            <w:pPr>
              <w:rPr>
                <w:b/>
                <w:bCs/>
                <w:sz w:val="20"/>
                <w:szCs w:val="20"/>
              </w:rPr>
            </w:pPr>
            <w:r w:rsidRPr="00A20196">
              <w:rPr>
                <w:b/>
                <w:bCs/>
                <w:sz w:val="20"/>
                <w:szCs w:val="20"/>
              </w:rPr>
              <w:t>Fiscal Year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29EE68B" w14:textId="77777777" w:rsidR="007D2281" w:rsidRPr="00A20196" w:rsidRDefault="007D2281">
            <w:pPr>
              <w:rPr>
                <w:b/>
                <w:bCs/>
                <w:sz w:val="20"/>
                <w:szCs w:val="20"/>
              </w:rPr>
            </w:pPr>
            <w:r w:rsidRPr="00A20196">
              <w:rPr>
                <w:b/>
                <w:bCs/>
                <w:sz w:val="20"/>
                <w:szCs w:val="20"/>
              </w:rPr>
              <w:t>Electrical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74FF1478" w14:textId="77777777" w:rsidR="007D2281" w:rsidRPr="00A20196" w:rsidRDefault="007D2281">
            <w:pPr>
              <w:rPr>
                <w:b/>
                <w:bCs/>
                <w:sz w:val="20"/>
                <w:szCs w:val="20"/>
              </w:rPr>
            </w:pPr>
            <w:r w:rsidRPr="00A20196">
              <w:rPr>
                <w:b/>
                <w:bCs/>
                <w:sz w:val="20"/>
                <w:szCs w:val="20"/>
              </w:rPr>
              <w:t>Natural Gas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8C145B6" w14:textId="77777777" w:rsidR="007D2281" w:rsidRPr="00037B3A" w:rsidRDefault="007D2281">
            <w:pPr>
              <w:rPr>
                <w:b/>
                <w:bCs/>
                <w:sz w:val="20"/>
                <w:szCs w:val="20"/>
              </w:rPr>
            </w:pPr>
            <w:r w:rsidRPr="00037B3A">
              <w:rPr>
                <w:b/>
                <w:bCs/>
                <w:sz w:val="20"/>
                <w:szCs w:val="20"/>
              </w:rPr>
              <w:t>Water/Sewage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99C5CB7" w14:textId="77777777" w:rsidR="007D2281" w:rsidRPr="00A20196" w:rsidRDefault="007D2281">
            <w:pPr>
              <w:rPr>
                <w:b/>
                <w:bCs/>
                <w:sz w:val="20"/>
                <w:szCs w:val="20"/>
              </w:rPr>
            </w:pPr>
            <w:r w:rsidRPr="00A20196">
              <w:rPr>
                <w:b/>
                <w:bCs/>
                <w:sz w:val="20"/>
                <w:szCs w:val="20"/>
              </w:rPr>
              <w:t>LP Gas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E9DAD39" w14:textId="77777777" w:rsidR="007D2281" w:rsidRPr="00A20196" w:rsidRDefault="007D2281">
            <w:pPr>
              <w:rPr>
                <w:b/>
                <w:bCs/>
                <w:sz w:val="20"/>
                <w:szCs w:val="20"/>
              </w:rPr>
            </w:pPr>
            <w:r w:rsidRPr="00A20196">
              <w:rPr>
                <w:b/>
                <w:bCs/>
                <w:sz w:val="20"/>
                <w:szCs w:val="20"/>
              </w:rPr>
              <w:t>Heat Oil #2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20B4E42" w14:textId="59CD9390" w:rsidR="007D2281" w:rsidRPr="00A20196" w:rsidRDefault="007D2281">
            <w:pPr>
              <w:rPr>
                <w:b/>
                <w:bCs/>
                <w:sz w:val="20"/>
                <w:szCs w:val="20"/>
              </w:rPr>
            </w:pPr>
            <w:r w:rsidRPr="00A20196">
              <w:rPr>
                <w:b/>
                <w:bCs/>
                <w:sz w:val="20"/>
                <w:szCs w:val="20"/>
              </w:rPr>
              <w:t>Total Utility/SF</w:t>
            </w:r>
          </w:p>
        </w:tc>
      </w:tr>
      <w:tr w:rsidR="007D2281" w14:paraId="119ECD2D" w14:textId="4D5C9BE8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DACD" w14:textId="57ABC20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2002-03 Baseline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C97B9D2" w14:textId="56D71FBB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3C094D8" w14:textId="5EDECBDE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$0.55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5E1AD724" w14:textId="40FB7025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6BC7484" w14:textId="312651FC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6CED022" w14:textId="28FC3B5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7137C93" w14:textId="678CB5A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$2.50</w:t>
            </w:r>
          </w:p>
        </w:tc>
      </w:tr>
      <w:tr w:rsidR="007D2281" w14:paraId="38F4EABA" w14:textId="664991EC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EC8D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2007-08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A4C8F59" w14:textId="2AB869AD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6243707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$0.48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65FDE62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6E34372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79F5157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6006A25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$3.13</w:t>
            </w:r>
          </w:p>
        </w:tc>
      </w:tr>
      <w:tr w:rsidR="007D2281" w14:paraId="63F12346" w14:textId="7581A967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C0E2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2008-09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43D5361" w14:textId="026C9DE9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FB46955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2739CB74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F3EF85B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DCAA561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23770DA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$2.96</w:t>
            </w:r>
          </w:p>
        </w:tc>
      </w:tr>
      <w:tr w:rsidR="007D2281" w14:paraId="469CF900" w14:textId="62505BC6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2A98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2009-10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9E5CDDB" w14:textId="3EB32573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0170CB8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1F4FD799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50EB982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0EFA185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414375E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$2.97</w:t>
            </w:r>
          </w:p>
        </w:tc>
      </w:tr>
      <w:tr w:rsidR="007D2281" w14:paraId="7A9112F2" w14:textId="2D5EF40F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458D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2010-11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71BDEFD0" w14:textId="78E56B0D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EA5E43E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5D31E4BB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E20BB57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8BFD78B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2BCA84A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$2.94</w:t>
            </w:r>
          </w:p>
        </w:tc>
      </w:tr>
      <w:tr w:rsidR="007D2281" w14:paraId="03667604" w14:textId="09485C1E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B59E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2011-12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C9430DD" w14:textId="042AD86A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C23462F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60483FE1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EC78D87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88D585F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18416AB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$2.42</w:t>
            </w:r>
          </w:p>
        </w:tc>
      </w:tr>
      <w:tr w:rsidR="007D2281" w14:paraId="0BCA6F65" w14:textId="55B46135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2D68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2012-13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33C99DD" w14:textId="4B837A04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6E79E23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EAA58F0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822E02D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CFF1B41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1C55E97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$2.13</w:t>
            </w:r>
          </w:p>
        </w:tc>
      </w:tr>
      <w:tr w:rsidR="007D2281" w14:paraId="7D516184" w14:textId="46F9F37B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336F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2013-14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E620D92" w14:textId="3A57122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2AF6618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DEC6836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16689A7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5BBA1B0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A36A47E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$2.10</w:t>
            </w:r>
          </w:p>
        </w:tc>
      </w:tr>
      <w:tr w:rsidR="007D2281" w14:paraId="43BE9800" w14:textId="7B475545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0CCD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2014-15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D52D417" w14:textId="0E32D81A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D9F31FF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3F4DF3F4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C94BC32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1049ADC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8B5DBD1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$1.98</w:t>
            </w:r>
          </w:p>
        </w:tc>
      </w:tr>
      <w:tr w:rsidR="007D2281" w14:paraId="6B395DC7" w14:textId="5B6B3A81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FEE3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2015-16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313F780" w14:textId="3EFEB1B2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00AA359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43296081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568002B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1DB3A27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252BD69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$1.94</w:t>
            </w:r>
          </w:p>
        </w:tc>
      </w:tr>
      <w:tr w:rsidR="007D2281" w14:paraId="422509D1" w14:textId="12FED7F8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8638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2016-17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E5CCD9D" w14:textId="394F62E4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948CD84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4900ED63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39FBDCA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240CB84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ACC7EB0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$1.94</w:t>
            </w:r>
          </w:p>
        </w:tc>
      </w:tr>
      <w:tr w:rsidR="007D2281" w14:paraId="5370F6B4" w14:textId="71230202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75B6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2017-18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70E9858" w14:textId="7A89301C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5F7178C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34F3CD1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1DCC112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CE78A49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9B0EC96" w14:textId="27B2CC31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$1.94</w:t>
            </w:r>
          </w:p>
        </w:tc>
      </w:tr>
      <w:tr w:rsidR="007D2281" w14:paraId="3A5FC32D" w14:textId="10922001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4AC8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2018-19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902AA01" w14:textId="0D87C229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640CFEA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F751EE6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B2F1DB2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7992FBB8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6CFBBAE" w14:textId="60474F7A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$1.65</w:t>
            </w:r>
          </w:p>
        </w:tc>
      </w:tr>
      <w:tr w:rsidR="007D2281" w14:paraId="02C1E7F0" w14:textId="20ACD18A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B56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BEF9861" w14:textId="1A2B665B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1B5AC8A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1A8E1CF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6EB741A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1D1E23C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BE10676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$1.52</w:t>
            </w:r>
          </w:p>
        </w:tc>
      </w:tr>
      <w:tr w:rsidR="007D2281" w14:paraId="672848E0" w14:textId="5FCC5959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9A75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0916427" w14:textId="4769124D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4BC215B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0587D33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DC7B889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1FF43A6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8D32466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$1.71</w:t>
            </w:r>
          </w:p>
        </w:tc>
      </w:tr>
      <w:tr w:rsidR="007D2281" w14:paraId="645AF1EC" w14:textId="42E90749" w:rsidTr="00037B3A">
        <w:trPr>
          <w:trHeight w:val="2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1D4" w14:textId="77777777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4CCFD6F" w14:textId="3D228E48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72366BC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4292B38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A6BAC8E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FC799AE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75F76BD" w14:textId="7777777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$1.88</w:t>
            </w:r>
          </w:p>
        </w:tc>
      </w:tr>
      <w:tr w:rsidR="007D2281" w14:paraId="6BCF2EBF" w14:textId="0C691DFE" w:rsidTr="00037B3A">
        <w:trPr>
          <w:trHeight w:val="26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1F46" w14:textId="366D5ADE" w:rsidR="007D2281" w:rsidRPr="00A20196" w:rsidRDefault="007D22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196">
              <w:rPr>
                <w:b/>
                <w:bCs/>
                <w:color w:val="000000"/>
                <w:sz w:val="20"/>
                <w:szCs w:val="20"/>
              </w:rPr>
              <w:t>2022-23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12959D32" w14:textId="5A5480F7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$0.99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10BC35B3" w14:textId="12EE3B21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$0.21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1F64BFCA" w14:textId="2BB3D6BC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$0.39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71E5EDA" w14:textId="264E4A9A" w:rsidR="007D2281" w:rsidRPr="00A20196" w:rsidRDefault="001B16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$0.4</w:t>
            </w:r>
            <w:r w:rsidR="009F730D">
              <w:rPr>
                <w:sz w:val="20"/>
                <w:szCs w:val="20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329D36B" w14:textId="55BAA3F0" w:rsidR="007D2281" w:rsidRPr="00A20196" w:rsidRDefault="007D2281">
            <w:pPr>
              <w:jc w:val="right"/>
              <w:rPr>
                <w:sz w:val="20"/>
                <w:szCs w:val="20"/>
              </w:rPr>
            </w:pPr>
            <w:r w:rsidRPr="00A20196">
              <w:rPr>
                <w:sz w:val="20"/>
                <w:szCs w:val="20"/>
              </w:rPr>
              <w:t>$0.00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56A0A462" w14:textId="00303764" w:rsidR="007D2281" w:rsidRPr="00A20196" w:rsidRDefault="009F73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46721">
              <w:rPr>
                <w:sz w:val="20"/>
                <w:szCs w:val="20"/>
              </w:rPr>
              <w:t>1.63</w:t>
            </w:r>
          </w:p>
        </w:tc>
      </w:tr>
    </w:tbl>
    <w:p w14:paraId="4C39325D" w14:textId="77777777" w:rsidR="00037B3A" w:rsidRDefault="00037B3A" w:rsidP="00302E5A">
      <w:pPr>
        <w:jc w:val="center"/>
        <w:rPr>
          <w:b/>
          <w:u w:val="single"/>
        </w:rPr>
      </w:pPr>
    </w:p>
    <w:p w14:paraId="05BCD783" w14:textId="4D137ED3" w:rsidR="008B5AF2" w:rsidRDefault="008B5AF2" w:rsidP="00302E5A">
      <w:pPr>
        <w:jc w:val="center"/>
        <w:rPr>
          <w:b/>
          <w:u w:val="single"/>
        </w:rPr>
      </w:pPr>
      <w:r w:rsidRPr="005236F3">
        <w:rPr>
          <w:b/>
          <w:bCs/>
          <w:noProof/>
          <w:color w:val="000000" w:themeColor="text1"/>
        </w:rPr>
        <w:lastRenderedPageBreak/>
        <w:drawing>
          <wp:anchor distT="0" distB="0" distL="114300" distR="114300" simplePos="0" relativeHeight="251658249" behindDoc="0" locked="0" layoutInCell="1" allowOverlap="1" wp14:anchorId="7FF54348" wp14:editId="2221D776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614295" cy="509905"/>
            <wp:effectExtent l="0" t="0" r="0" b="444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p_seal_color_1by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D42AC" w14:textId="77777777" w:rsidR="008B5AF2" w:rsidRDefault="008B5AF2" w:rsidP="00302E5A">
      <w:pPr>
        <w:jc w:val="center"/>
        <w:rPr>
          <w:b/>
          <w:u w:val="single"/>
        </w:rPr>
      </w:pPr>
    </w:p>
    <w:p w14:paraId="2961A7D6" w14:textId="38A46401" w:rsidR="005C078C" w:rsidRDefault="00560D0B" w:rsidP="00302E5A">
      <w:pPr>
        <w:jc w:val="center"/>
        <w:rPr>
          <w:b/>
          <w:u w:val="single"/>
        </w:rPr>
      </w:pPr>
      <w:r w:rsidRPr="00302E5A">
        <w:rPr>
          <w:b/>
          <w:u w:val="single"/>
        </w:rPr>
        <w:t>c. Utility Cost per Student</w:t>
      </w:r>
    </w:p>
    <w:p w14:paraId="249D3415" w14:textId="77777777" w:rsidR="00302E5A" w:rsidRPr="00302E5A" w:rsidRDefault="00302E5A" w:rsidP="00302E5A">
      <w:pPr>
        <w:jc w:val="center"/>
        <w:rPr>
          <w:b/>
          <w:u w:val="single"/>
        </w:rPr>
      </w:pPr>
    </w:p>
    <w:tbl>
      <w:tblPr>
        <w:tblW w:w="4909" w:type="pct"/>
        <w:tblInd w:w="-5" w:type="dxa"/>
        <w:tblLook w:val="04A0" w:firstRow="1" w:lastRow="0" w:firstColumn="1" w:lastColumn="0" w:noHBand="0" w:noVBand="1"/>
      </w:tblPr>
      <w:tblGrid>
        <w:gridCol w:w="1979"/>
        <w:gridCol w:w="1737"/>
        <w:gridCol w:w="514"/>
        <w:gridCol w:w="2159"/>
        <w:gridCol w:w="2791"/>
      </w:tblGrid>
      <w:tr w:rsidR="005F0642" w:rsidRPr="005C078C" w14:paraId="1887E7B2" w14:textId="77777777" w:rsidTr="00847880">
        <w:trPr>
          <w:trHeight w:val="272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23C9" w14:textId="77777777" w:rsidR="000619E9" w:rsidRPr="00847880" w:rsidRDefault="000619E9" w:rsidP="000619E9">
            <w:pPr>
              <w:rPr>
                <w:b/>
                <w:bCs/>
              </w:rPr>
            </w:pPr>
            <w:r w:rsidRPr="00847880">
              <w:rPr>
                <w:b/>
                <w:bCs/>
              </w:rPr>
              <w:t>Fiscal Year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4A714E45" w14:textId="175D5AB2" w:rsidR="000619E9" w:rsidRPr="00847880" w:rsidRDefault="007D2281" w:rsidP="007D2281">
            <w:pPr>
              <w:rPr>
                <w:b/>
                <w:bCs/>
              </w:rPr>
            </w:pPr>
            <w:r w:rsidRPr="00847880">
              <w:rPr>
                <w:b/>
                <w:bCs/>
              </w:rPr>
              <w:t>G</w:t>
            </w:r>
            <w:r w:rsidR="000619E9" w:rsidRPr="00847880">
              <w:rPr>
                <w:b/>
                <w:bCs/>
              </w:rPr>
              <w:t>SF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871D0C1" w14:textId="5FB55456" w:rsidR="000619E9" w:rsidRPr="00847880" w:rsidRDefault="000619E9" w:rsidP="000619E9">
            <w:pPr>
              <w:rPr>
                <w:b/>
                <w:bCs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43F9" w14:textId="77777777" w:rsidR="000619E9" w:rsidRPr="00847880" w:rsidRDefault="000619E9" w:rsidP="000619E9">
            <w:pPr>
              <w:rPr>
                <w:b/>
                <w:bCs/>
              </w:rPr>
            </w:pPr>
            <w:r w:rsidRPr="00847880">
              <w:rPr>
                <w:b/>
                <w:bCs/>
              </w:rPr>
              <w:t>Enrollment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1D6625B" w14:textId="77777777" w:rsidR="000619E9" w:rsidRPr="00847880" w:rsidRDefault="000619E9" w:rsidP="000619E9">
            <w:pPr>
              <w:rPr>
                <w:b/>
                <w:bCs/>
              </w:rPr>
            </w:pPr>
            <w:r w:rsidRPr="00847880">
              <w:rPr>
                <w:b/>
                <w:bCs/>
              </w:rPr>
              <w:t>Utility Cost/ Student</w:t>
            </w:r>
          </w:p>
        </w:tc>
      </w:tr>
      <w:tr w:rsidR="00037B3A" w:rsidRPr="005C078C" w14:paraId="3AEC3E09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B467" w14:textId="65566E29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807CCE" w:rsidRPr="00847880">
              <w:rPr>
                <w:b/>
                <w:bCs/>
                <w:color w:val="000000"/>
                <w:sz w:val="20"/>
                <w:szCs w:val="20"/>
              </w:rPr>
              <w:t>2-03 Baseline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2BB0D4A8" w14:textId="25CFC90E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879,823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D449B93" w14:textId="2A020CC6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2D2B" w14:textId="71351EB5" w:rsidR="000619E9" w:rsidRPr="00847880" w:rsidRDefault="00807CCE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4,722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9FEB17F" w14:textId="674A1C1B" w:rsidR="000619E9" w:rsidRPr="00847880" w:rsidRDefault="0061357E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$466.38</w:t>
            </w:r>
          </w:p>
        </w:tc>
      </w:tr>
      <w:tr w:rsidR="00037B3A" w:rsidRPr="005C078C" w14:paraId="1CBC7285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C480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2006-07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01BFA9F6" w14:textId="2F60E92A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1,115,102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BC3252F" w14:textId="7137B8F6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6F3E" w14:textId="1B73CD45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5</w:t>
            </w:r>
            <w:r w:rsidR="00807CCE" w:rsidRPr="00847880">
              <w:rPr>
                <w:sz w:val="20"/>
                <w:szCs w:val="20"/>
              </w:rPr>
              <w:t>827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296580B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$483.89</w:t>
            </w:r>
          </w:p>
        </w:tc>
      </w:tr>
      <w:tr w:rsidR="00037B3A" w:rsidRPr="005C078C" w14:paraId="14EF7FC4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079A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2007-08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5B355AFF" w14:textId="33DDCA3F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1,115,102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B6A43AA" w14:textId="24E75F07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8463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5,937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98D8337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$587.47</w:t>
            </w:r>
          </w:p>
        </w:tc>
      </w:tr>
      <w:tr w:rsidR="00037B3A" w:rsidRPr="005C078C" w14:paraId="4D82E42C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512D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2008-09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28F43EDC" w14:textId="5EA4B27E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1,115,102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E08166C" w14:textId="5316B395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F65D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6,303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808326A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$523.83</w:t>
            </w:r>
          </w:p>
        </w:tc>
      </w:tr>
      <w:tr w:rsidR="00037B3A" w:rsidRPr="005C078C" w14:paraId="369FDCFC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59C1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2009-10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16F261E1" w14:textId="6F608348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1,115,102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1181EEC" w14:textId="68155F35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2D75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6,664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247C6BC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$496.91</w:t>
            </w:r>
          </w:p>
        </w:tc>
      </w:tr>
      <w:tr w:rsidR="00037B3A" w:rsidRPr="005C078C" w14:paraId="5615EB51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7C5A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2010-11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32F3FFF5" w14:textId="6499567E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1,257,102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AC84325" w14:textId="38D73409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89A1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6,940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1E0BF40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$471.99</w:t>
            </w:r>
          </w:p>
        </w:tc>
      </w:tr>
      <w:tr w:rsidR="00037B3A" w:rsidRPr="005C078C" w14:paraId="486A0EAA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003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2011-12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00437B8B" w14:textId="69980AFE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1,344,695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3FD27E9" w14:textId="67F6C07D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E0CC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6,251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0ECD310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$485.69</w:t>
            </w:r>
          </w:p>
        </w:tc>
      </w:tr>
      <w:tr w:rsidR="00037B3A" w:rsidRPr="005C078C" w14:paraId="653B8904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615B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2012-13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73CF74AC" w14:textId="08EAAFB5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1,344,695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0C0B27B" w14:textId="4B2C0BDA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EB08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6,269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1C45D4A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$456.96</w:t>
            </w:r>
          </w:p>
        </w:tc>
      </w:tr>
      <w:tr w:rsidR="00037B3A" w:rsidRPr="005C078C" w14:paraId="47A70E56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53F2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2013-14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27FB8C2A" w14:textId="2E6368C7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1,344,695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9152E34" w14:textId="53B37E27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38B6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6,222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37E8452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$454.68</w:t>
            </w:r>
          </w:p>
        </w:tc>
      </w:tr>
      <w:tr w:rsidR="00037B3A" w:rsidRPr="005C078C" w14:paraId="3593128C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DD32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2014-15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1A322456" w14:textId="36B772B6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1,344,695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07BACD7" w14:textId="0CAE6A56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A0AD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6,269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0FAEE42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$425.19</w:t>
            </w:r>
          </w:p>
        </w:tc>
      </w:tr>
      <w:tr w:rsidR="00037B3A" w:rsidRPr="005C078C" w14:paraId="40FE4E0F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404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2015-16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618EEB1C" w14:textId="36B8707B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1,344,695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F78ECFC" w14:textId="7B54069F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38DE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6,441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B1A74C3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$405.44</w:t>
            </w:r>
          </w:p>
        </w:tc>
      </w:tr>
      <w:tr w:rsidR="00037B3A" w:rsidRPr="005C078C" w14:paraId="30EF920D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5A9B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2016-17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53375349" w14:textId="5CBFF9A5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1,728,143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371DF40" w14:textId="18B7835D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664D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6,268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BF77FD4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$417.25</w:t>
            </w:r>
          </w:p>
        </w:tc>
      </w:tr>
      <w:tr w:rsidR="00037B3A" w:rsidRPr="005C078C" w14:paraId="1AF4EC7C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D2BD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2017-18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2094D1A5" w14:textId="4BD91C69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1,728,143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A1B8A94" w14:textId="128F5AA3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3B96" w14:textId="1BBC6F3A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6,252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71AD1F1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$468.48</w:t>
            </w:r>
          </w:p>
        </w:tc>
      </w:tr>
      <w:tr w:rsidR="00037B3A" w:rsidRPr="005C078C" w14:paraId="54E90F7B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1408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2018-19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046DC10A" w14:textId="6323D071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1,728,143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D0A5F95" w14:textId="03663E39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775" w14:textId="05AB970D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7,137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481DC31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$369.26</w:t>
            </w:r>
          </w:p>
        </w:tc>
      </w:tr>
      <w:tr w:rsidR="00037B3A" w:rsidRPr="005C078C" w14:paraId="73CBB6CB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BDB3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56DD1812" w14:textId="70007942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1,796,733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691319B" w14:textId="09CEA002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B5EB" w14:textId="2F024DBD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7,698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3D7AB19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$318.94</w:t>
            </w:r>
          </w:p>
        </w:tc>
      </w:tr>
      <w:tr w:rsidR="00037B3A" w:rsidRPr="005C078C" w14:paraId="5FBCEF18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8C58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7D0208AB" w14:textId="5D38BCA1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1,796,733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684FCE4" w14:textId="1EAA0EAF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600A" w14:textId="094E3ADE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8,262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EFF35BA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$368.98</w:t>
            </w:r>
          </w:p>
        </w:tc>
      </w:tr>
      <w:tr w:rsidR="00037B3A" w:rsidRPr="005C078C" w14:paraId="4BCE411F" w14:textId="77777777" w:rsidTr="00847880">
        <w:trPr>
          <w:trHeight w:val="272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5358" w14:textId="77777777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7DB889DF" w14:textId="64A95CCE" w:rsidR="000619E9" w:rsidRPr="00847880" w:rsidRDefault="000619E9" w:rsidP="000619E9">
            <w:pPr>
              <w:jc w:val="center"/>
              <w:rPr>
                <w:color w:val="000000"/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1,796,733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BE338D3" w14:textId="70AED1EE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D92F" w14:textId="0FBA2D2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8,318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323B472" w14:textId="77777777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$441.50</w:t>
            </w:r>
          </w:p>
        </w:tc>
      </w:tr>
      <w:tr w:rsidR="00037B3A" w:rsidRPr="005C078C" w14:paraId="00CA4A07" w14:textId="77777777" w:rsidTr="00847880">
        <w:trPr>
          <w:trHeight w:val="272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A2F8" w14:textId="1B67A8FE" w:rsidR="000619E9" w:rsidRPr="00847880" w:rsidRDefault="000619E9" w:rsidP="00061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880">
              <w:rPr>
                <w:b/>
                <w:bCs/>
                <w:color w:val="000000"/>
                <w:sz w:val="20"/>
                <w:szCs w:val="20"/>
              </w:rPr>
              <w:t>2022-23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714574AF" w14:textId="44BD5C5A" w:rsidR="000619E9" w:rsidRPr="00847880" w:rsidRDefault="00FD791B" w:rsidP="000619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1,796,733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C56CC7A" w14:textId="09D2A660" w:rsidR="000619E9" w:rsidRPr="00847880" w:rsidRDefault="000619E9" w:rsidP="000619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29A0" w14:textId="2DB19A59" w:rsidR="000619E9" w:rsidRPr="00847880" w:rsidRDefault="000619E9" w:rsidP="000619E9">
            <w:pPr>
              <w:jc w:val="right"/>
              <w:rPr>
                <w:sz w:val="20"/>
                <w:szCs w:val="20"/>
              </w:rPr>
            </w:pPr>
            <w:r w:rsidRPr="00847880">
              <w:rPr>
                <w:sz w:val="20"/>
                <w:szCs w:val="20"/>
              </w:rPr>
              <w:t>7,666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A1CE001" w14:textId="1BC5F2B9" w:rsidR="000619E9" w:rsidRPr="00847880" w:rsidRDefault="00EC264B" w:rsidP="000619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$382.</w:t>
            </w:r>
            <w:r w:rsidR="00270049">
              <w:rPr>
                <w:sz w:val="20"/>
                <w:szCs w:val="20"/>
              </w:rPr>
              <w:t>24</w:t>
            </w:r>
          </w:p>
        </w:tc>
      </w:tr>
    </w:tbl>
    <w:p w14:paraId="578FC2B9" w14:textId="77777777" w:rsidR="00721305" w:rsidRDefault="00721305" w:rsidP="00BA3E2C">
      <w:pPr>
        <w:pStyle w:val="Heading1"/>
        <w:rPr>
          <w:rFonts w:ascii="Times New Roman" w:hAnsi="Times New Roman" w:cs="Times New Roman"/>
          <w:color w:val="000000" w:themeColor="text1"/>
        </w:rPr>
        <w:sectPr w:rsidR="00721305" w:rsidSect="004A615C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9" w:name="_Toc396998795"/>
    </w:p>
    <w:p w14:paraId="412E19C9" w14:textId="77777777" w:rsidR="00721305" w:rsidRDefault="00721305" w:rsidP="00BA3E2C">
      <w:pPr>
        <w:pStyle w:val="Heading1"/>
        <w:rPr>
          <w:rFonts w:ascii="Times New Roman" w:hAnsi="Times New Roman" w:cs="Times New Roman"/>
          <w:color w:val="000000" w:themeColor="text1"/>
        </w:rPr>
        <w:sectPr w:rsidR="00721305" w:rsidSect="00721305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52639EF" w14:textId="6EE6C568" w:rsidR="00982A45" w:rsidRDefault="00982A45" w:rsidP="00BA3E2C">
      <w:pPr>
        <w:rPr>
          <w:color w:val="000000" w:themeColor="text1"/>
        </w:rPr>
      </w:pPr>
      <w:r w:rsidRPr="00982A45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8" behindDoc="0" locked="0" layoutInCell="1" allowOverlap="1" wp14:anchorId="3E9C317C" wp14:editId="1D519231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581275" cy="502920"/>
            <wp:effectExtent l="0" t="0" r="9525" b="0"/>
            <wp:wrapTopAndBottom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p_seal_color_1by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61F4F" w14:textId="19258EB8" w:rsidR="0066145E" w:rsidRDefault="0001798E" w:rsidP="00363A33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a. </w:t>
      </w:r>
      <w:r w:rsidR="004A615C" w:rsidRPr="0001798E">
        <w:rPr>
          <w:b/>
          <w:bCs/>
          <w:color w:val="000000" w:themeColor="text1"/>
          <w:u w:val="single"/>
        </w:rPr>
        <w:t>F</w:t>
      </w:r>
      <w:r>
        <w:rPr>
          <w:b/>
          <w:bCs/>
          <w:color w:val="000000" w:themeColor="text1"/>
          <w:u w:val="single"/>
        </w:rPr>
        <w:t xml:space="preserve">iscal Year’s Energy Evaluations via State Energy Office Annual </w:t>
      </w:r>
      <w:bookmarkEnd w:id="9"/>
      <w:r>
        <w:rPr>
          <w:b/>
          <w:bCs/>
          <w:color w:val="000000" w:themeColor="text1"/>
          <w:u w:val="single"/>
        </w:rPr>
        <w:t>Report</w:t>
      </w:r>
    </w:p>
    <w:p w14:paraId="6313D039" w14:textId="77777777" w:rsidR="004F654F" w:rsidRPr="00363A33" w:rsidRDefault="004F654F" w:rsidP="00363A33">
      <w:pPr>
        <w:jc w:val="center"/>
        <w:rPr>
          <w:b/>
          <w:bCs/>
          <w:u w:val="single"/>
        </w:rPr>
      </w:pPr>
    </w:p>
    <w:tbl>
      <w:tblPr>
        <w:tblW w:w="5724" w:type="pct"/>
        <w:tblInd w:w="-720" w:type="dxa"/>
        <w:tblLook w:val="04A0" w:firstRow="1" w:lastRow="0" w:firstColumn="1" w:lastColumn="0" w:noHBand="0" w:noVBand="1"/>
      </w:tblPr>
      <w:tblGrid>
        <w:gridCol w:w="631"/>
        <w:gridCol w:w="252"/>
        <w:gridCol w:w="1516"/>
        <w:gridCol w:w="1677"/>
        <w:gridCol w:w="1230"/>
        <w:gridCol w:w="2473"/>
        <w:gridCol w:w="870"/>
        <w:gridCol w:w="2061"/>
      </w:tblGrid>
      <w:tr w:rsidR="002670FE" w:rsidRPr="002670FE" w14:paraId="06EFA8AE" w14:textId="77777777" w:rsidTr="004F654F">
        <w:trPr>
          <w:gridBefore w:val="1"/>
          <w:wBefore w:w="300" w:type="pct"/>
          <w:trHeight w:val="242"/>
        </w:trPr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CE3A" w14:textId="77777777" w:rsidR="002670FE" w:rsidRPr="002670FE" w:rsidRDefault="002670FE" w:rsidP="002670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4A34736" w14:textId="77777777" w:rsidR="002670FE" w:rsidRPr="002670FE" w:rsidRDefault="002670FE" w:rsidP="002670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ENERGY EVALUATION</w:t>
            </w:r>
          </w:p>
        </w:tc>
      </w:tr>
      <w:tr w:rsidR="004F654F" w:rsidRPr="00044A73" w14:paraId="21B5E741" w14:textId="77777777" w:rsidTr="004F654F">
        <w:trPr>
          <w:trHeight w:val="485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C852" w14:textId="77777777" w:rsidR="002670FE" w:rsidRPr="00044A73" w:rsidRDefault="002670FE" w:rsidP="00044A73">
            <w:pPr>
              <w:jc w:val="center"/>
              <w:rPr>
                <w:b/>
              </w:rPr>
            </w:pPr>
            <w:r w:rsidRPr="00044A73">
              <w:rPr>
                <w:b/>
              </w:rPr>
              <w:t>Year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1DFB299" w14:textId="77777777" w:rsidR="002670FE" w:rsidRPr="002670FE" w:rsidRDefault="00F10EB9" w:rsidP="00044A73">
            <w:pPr>
              <w:jc w:val="center"/>
              <w:rPr>
                <w:b/>
              </w:rPr>
            </w:pPr>
            <w:r w:rsidRPr="00044A73">
              <w:rPr>
                <w:b/>
              </w:rPr>
              <w:t>Energy $ A</w:t>
            </w:r>
            <w:r w:rsidRPr="002670FE">
              <w:rPr>
                <w:b/>
              </w:rPr>
              <w:t>voided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D39C5B" w14:textId="2FB635C0" w:rsidR="002670FE" w:rsidRPr="002670FE" w:rsidRDefault="00F10EB9" w:rsidP="00044A73">
            <w:pPr>
              <w:jc w:val="center"/>
              <w:rPr>
                <w:b/>
              </w:rPr>
            </w:pPr>
            <w:r w:rsidRPr="00044A73">
              <w:rPr>
                <w:b/>
              </w:rPr>
              <w:t>E</w:t>
            </w:r>
            <w:r w:rsidRPr="002670FE">
              <w:rPr>
                <w:b/>
              </w:rPr>
              <w:t>nergy $/G</w:t>
            </w:r>
            <w:r w:rsidR="004B782E">
              <w:rPr>
                <w:b/>
              </w:rPr>
              <w:t>SF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2223CE" w14:textId="3F844C78" w:rsidR="002670FE" w:rsidRPr="002670FE" w:rsidRDefault="00F10EB9" w:rsidP="00044A73">
            <w:pPr>
              <w:jc w:val="center"/>
              <w:rPr>
                <w:b/>
              </w:rPr>
            </w:pPr>
            <w:r w:rsidRPr="002670FE">
              <w:rPr>
                <w:b/>
              </w:rPr>
              <w:t>$/M</w:t>
            </w:r>
            <w:r w:rsidR="004B782E">
              <w:rPr>
                <w:b/>
              </w:rPr>
              <w:t>MB</w:t>
            </w:r>
            <w:r w:rsidRPr="002670FE">
              <w:rPr>
                <w:b/>
              </w:rPr>
              <w:t>tu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AC45A04" w14:textId="07FBF534" w:rsidR="002670FE" w:rsidRPr="002670FE" w:rsidRDefault="00F10EB9" w:rsidP="00044A73">
            <w:pPr>
              <w:jc w:val="center"/>
              <w:rPr>
                <w:b/>
              </w:rPr>
            </w:pPr>
            <w:r w:rsidRPr="002670FE">
              <w:rPr>
                <w:b/>
              </w:rPr>
              <w:t>$/M</w:t>
            </w:r>
            <w:r w:rsidR="004B782E">
              <w:rPr>
                <w:b/>
              </w:rPr>
              <w:t>MB</w:t>
            </w:r>
            <w:r w:rsidRPr="002670FE">
              <w:rPr>
                <w:b/>
              </w:rPr>
              <w:t>tu %</w:t>
            </w:r>
            <w:r w:rsidRPr="00044A73">
              <w:rPr>
                <w:b/>
              </w:rPr>
              <w:t>C</w:t>
            </w:r>
            <w:r w:rsidRPr="002670FE">
              <w:rPr>
                <w:b/>
              </w:rPr>
              <w:t>hange</w:t>
            </w:r>
            <w:r w:rsidR="00BA3E2C">
              <w:rPr>
                <w:b/>
              </w:rPr>
              <w:t xml:space="preserve"> from BLY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BE56E5" w14:textId="77777777" w:rsidR="002670FE" w:rsidRPr="002670FE" w:rsidRDefault="00F10EB9" w:rsidP="00044A73">
            <w:pPr>
              <w:jc w:val="center"/>
              <w:rPr>
                <w:b/>
              </w:rPr>
            </w:pPr>
            <w:r w:rsidRPr="00044A73">
              <w:rPr>
                <w:b/>
              </w:rPr>
              <w:t>B</w:t>
            </w:r>
            <w:r w:rsidRPr="002670FE">
              <w:rPr>
                <w:b/>
              </w:rPr>
              <w:t>tu/Sf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6186A60" w14:textId="5D0CCF68" w:rsidR="002670FE" w:rsidRPr="002670FE" w:rsidRDefault="00F10EB9" w:rsidP="00044A73">
            <w:pPr>
              <w:jc w:val="center"/>
              <w:rPr>
                <w:b/>
              </w:rPr>
            </w:pPr>
            <w:r w:rsidRPr="002670FE">
              <w:rPr>
                <w:b/>
              </w:rPr>
              <w:t>Btu/Sf %</w:t>
            </w:r>
            <w:r w:rsidRPr="00044A73">
              <w:rPr>
                <w:b/>
              </w:rPr>
              <w:t xml:space="preserve"> C</w:t>
            </w:r>
            <w:r w:rsidRPr="002670FE">
              <w:rPr>
                <w:b/>
              </w:rPr>
              <w:t>hange</w:t>
            </w:r>
            <w:r w:rsidR="007F2CAD">
              <w:rPr>
                <w:b/>
              </w:rPr>
              <w:t xml:space="preserve"> from BL</w:t>
            </w:r>
            <w:r w:rsidR="00BA3E2C">
              <w:rPr>
                <w:b/>
              </w:rPr>
              <w:t>Y</w:t>
            </w:r>
          </w:p>
        </w:tc>
      </w:tr>
      <w:tr w:rsidR="004F654F" w:rsidRPr="002670FE" w14:paraId="1C06D02B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2C954" w14:textId="77777777" w:rsidR="0011560A" w:rsidRPr="002670FE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2670FE">
              <w:rPr>
                <w:b/>
                <w:sz w:val="20"/>
                <w:szCs w:val="20"/>
              </w:rPr>
              <w:t>2005-06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7667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$170,519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33EC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$1.59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AACB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$13.47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860137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1%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E98229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117,993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331704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-10%</w:t>
            </w:r>
          </w:p>
        </w:tc>
      </w:tr>
      <w:tr w:rsidR="004F654F" w:rsidRPr="002670FE" w14:paraId="6F0B68C9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CC1AF" w14:textId="77777777" w:rsidR="0011560A" w:rsidRPr="002670FE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2670FE">
              <w:rPr>
                <w:b/>
                <w:sz w:val="20"/>
                <w:szCs w:val="20"/>
              </w:rPr>
              <w:t>2006-07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3C08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$378,379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B023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$1.79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EF27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$16.40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1EA41B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23%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8A59BA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109,189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A11E11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-17%</w:t>
            </w:r>
          </w:p>
        </w:tc>
      </w:tr>
      <w:tr w:rsidR="004F654F" w:rsidRPr="002670FE" w14:paraId="072A1263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FD58A" w14:textId="77777777" w:rsidR="0011560A" w:rsidRPr="002670FE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2670FE">
              <w:rPr>
                <w:b/>
                <w:sz w:val="20"/>
                <w:szCs w:val="20"/>
              </w:rPr>
              <w:t>2007-08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E5FA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$266,327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6F4E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$2.09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C1C1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$17.76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ADC85A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33%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EC0A39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117,749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510B44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-10%</w:t>
            </w:r>
          </w:p>
        </w:tc>
      </w:tr>
      <w:tr w:rsidR="004F654F" w:rsidRPr="002670FE" w14:paraId="02030FCE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01BFB" w14:textId="77777777" w:rsidR="0011560A" w:rsidRPr="002670FE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2670FE">
              <w:rPr>
                <w:b/>
                <w:sz w:val="20"/>
                <w:szCs w:val="20"/>
              </w:rPr>
              <w:t>2008-09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8FB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$183,001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6522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$2.06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9BEB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$16.96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868D05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27%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DCBC07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121,520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262FC3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-7%</w:t>
            </w:r>
          </w:p>
        </w:tc>
      </w:tr>
      <w:tr w:rsidR="004F654F" w:rsidRPr="002670FE" w14:paraId="149E1D68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1FBA5" w14:textId="77777777" w:rsidR="0011560A" w:rsidRPr="002670FE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2670FE">
              <w:rPr>
                <w:b/>
                <w:sz w:val="20"/>
                <w:szCs w:val="20"/>
              </w:rPr>
              <w:t>2009-10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D06B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$281,692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83CB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$1.99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E460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$17.12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052AB6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28%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448147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116,437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204FB2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-11%</w:t>
            </w:r>
          </w:p>
        </w:tc>
      </w:tr>
      <w:tr w:rsidR="004F654F" w:rsidRPr="002670FE" w14:paraId="411F7221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AEC09" w14:textId="77777777" w:rsidR="0011560A" w:rsidRPr="002670FE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2670FE">
              <w:rPr>
                <w:b/>
                <w:sz w:val="20"/>
                <w:szCs w:val="20"/>
              </w:rPr>
              <w:t>2010-11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D329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$237,857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A714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$1.98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ACA3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$16.69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F3EB83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25%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9EFC00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118,417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3645C5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-10%</w:t>
            </w:r>
          </w:p>
        </w:tc>
      </w:tr>
      <w:tr w:rsidR="004F654F" w:rsidRPr="002670FE" w14:paraId="501602C0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A347A" w14:textId="77777777" w:rsidR="0011560A" w:rsidRPr="002670FE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2670FE">
              <w:rPr>
                <w:b/>
                <w:sz w:val="20"/>
                <w:szCs w:val="20"/>
              </w:rPr>
              <w:t>2011-12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1A03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$618,574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E24B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$1.62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452B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$16.13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E64815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21%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680FB7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100,687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2FC142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-23%</w:t>
            </w:r>
          </w:p>
        </w:tc>
      </w:tr>
      <w:tr w:rsidR="004F654F" w:rsidRPr="002670FE" w14:paraId="5D2B9C16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470AA" w14:textId="77777777" w:rsidR="0011560A" w:rsidRPr="002670FE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2012-13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1FB2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$919,851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C5E7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$1.43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31BD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$16.11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2CD258E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20%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4326A934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88,738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3D360A08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-32%</w:t>
            </w:r>
          </w:p>
        </w:tc>
      </w:tr>
      <w:tr w:rsidR="004F654F" w:rsidRPr="002670FE" w14:paraId="7F46B8C6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0FE742" w14:textId="77777777" w:rsidR="0011560A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2013-14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C511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$1,012,366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DAD8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$1.44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56C0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$16.71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C7BEC21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25%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91E6284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86,150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6DB62217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-34%</w:t>
            </w:r>
          </w:p>
        </w:tc>
      </w:tr>
      <w:tr w:rsidR="004F654F" w:rsidRPr="002670FE" w14:paraId="4E84D503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2B7DD6" w14:textId="77777777" w:rsidR="00C25151" w:rsidRDefault="00C25151" w:rsidP="00F10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2014-15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68F6" w14:textId="77777777" w:rsidR="00C25151" w:rsidRPr="00743922" w:rsidRDefault="00C25151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$1,150,098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869F" w14:textId="77777777" w:rsidR="00C25151" w:rsidRPr="00743922" w:rsidRDefault="00C25151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$1.33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791F" w14:textId="77777777" w:rsidR="00C25151" w:rsidRPr="00743922" w:rsidRDefault="00C25151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$16.69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68CA81BC" w14:textId="77777777" w:rsidR="00C25151" w:rsidRPr="00743922" w:rsidRDefault="00C25151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25%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3BE00395" w14:textId="77777777" w:rsidR="00C25151" w:rsidRPr="00743922" w:rsidRDefault="00C25151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79,955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1BF62F64" w14:textId="77777777" w:rsidR="00C25151" w:rsidRPr="00743922" w:rsidRDefault="00C25151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-39%</w:t>
            </w:r>
          </w:p>
        </w:tc>
      </w:tr>
      <w:tr w:rsidR="004F654F" w:rsidRPr="002670FE" w14:paraId="28068558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ECAB15" w14:textId="77777777" w:rsidR="00743922" w:rsidRDefault="00743922" w:rsidP="00F10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2015-16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1A0D" w14:textId="77777777" w:rsidR="00743922" w:rsidRPr="00743922" w:rsidRDefault="00743922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$1,162,784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1AE5" w14:textId="77777777" w:rsidR="00743922" w:rsidRPr="00743922" w:rsidRDefault="00743922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$1.31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A98C" w14:textId="77777777" w:rsidR="00743922" w:rsidRPr="00743922" w:rsidRDefault="00743922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$16.56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C691821" w14:textId="77777777" w:rsidR="00743922" w:rsidRPr="00743922" w:rsidRDefault="00743922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24%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66CF93A3" w14:textId="77777777" w:rsidR="00743922" w:rsidRPr="00743922" w:rsidRDefault="00743922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78,968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445FBDF0" w14:textId="77777777" w:rsidR="00743922" w:rsidRPr="00743922" w:rsidRDefault="00743922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-40%</w:t>
            </w:r>
          </w:p>
        </w:tc>
      </w:tr>
      <w:tr w:rsidR="004F654F" w:rsidRPr="002670FE" w14:paraId="354DF64D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63CB0" w14:textId="77777777" w:rsidR="002F5CB5" w:rsidRDefault="002F5CB5" w:rsidP="002F5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2016-17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FCDC" w14:textId="77777777" w:rsidR="002F5CB5" w:rsidRPr="002F5CB5" w:rsidRDefault="002F5CB5" w:rsidP="002F5CB5">
            <w:pPr>
              <w:jc w:val="center"/>
              <w:rPr>
                <w:sz w:val="20"/>
                <w:szCs w:val="20"/>
              </w:rPr>
            </w:pPr>
            <w:r w:rsidRPr="002F5CB5">
              <w:rPr>
                <w:sz w:val="20"/>
                <w:szCs w:val="20"/>
              </w:rPr>
              <w:t>$1,302,480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645C" w14:textId="77777777" w:rsidR="002F5CB5" w:rsidRPr="002F5CB5" w:rsidRDefault="002F5CB5" w:rsidP="002F5CB5">
            <w:pPr>
              <w:jc w:val="center"/>
              <w:rPr>
                <w:sz w:val="20"/>
                <w:szCs w:val="20"/>
              </w:rPr>
            </w:pPr>
            <w:r w:rsidRPr="002F5CB5">
              <w:rPr>
                <w:sz w:val="20"/>
                <w:szCs w:val="20"/>
              </w:rPr>
              <w:t>$1.29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C822" w14:textId="77777777" w:rsidR="002F5CB5" w:rsidRPr="002F5CB5" w:rsidRDefault="002F5CB5" w:rsidP="002F5CB5">
            <w:pPr>
              <w:jc w:val="center"/>
              <w:rPr>
                <w:sz w:val="20"/>
                <w:szCs w:val="20"/>
              </w:rPr>
            </w:pPr>
            <w:r w:rsidRPr="002F5CB5">
              <w:rPr>
                <w:sz w:val="20"/>
                <w:szCs w:val="20"/>
              </w:rPr>
              <w:t>$17.25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90B885C" w14:textId="77777777" w:rsidR="002F5CB5" w:rsidRPr="002F5CB5" w:rsidRDefault="002F5CB5" w:rsidP="002F5CB5">
            <w:pPr>
              <w:jc w:val="center"/>
              <w:rPr>
                <w:sz w:val="20"/>
                <w:szCs w:val="20"/>
              </w:rPr>
            </w:pPr>
            <w:r w:rsidRPr="002F5CB5">
              <w:rPr>
                <w:sz w:val="20"/>
                <w:szCs w:val="20"/>
              </w:rPr>
              <w:t>29%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A7AFA40" w14:textId="77777777" w:rsidR="002F5CB5" w:rsidRPr="002F5CB5" w:rsidRDefault="002F5CB5" w:rsidP="002F5CB5">
            <w:pPr>
              <w:jc w:val="center"/>
              <w:rPr>
                <w:sz w:val="20"/>
                <w:szCs w:val="20"/>
              </w:rPr>
            </w:pPr>
            <w:r w:rsidRPr="002F5CB5">
              <w:rPr>
                <w:sz w:val="20"/>
                <w:szCs w:val="20"/>
              </w:rPr>
              <w:t>75,042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ADF585F" w14:textId="77777777" w:rsidR="002F5CB5" w:rsidRPr="002F5CB5" w:rsidRDefault="002F5CB5" w:rsidP="002F5CB5">
            <w:pPr>
              <w:jc w:val="center"/>
              <w:rPr>
                <w:sz w:val="20"/>
                <w:szCs w:val="20"/>
              </w:rPr>
            </w:pPr>
            <w:r w:rsidRPr="002F5CB5">
              <w:rPr>
                <w:sz w:val="20"/>
                <w:szCs w:val="20"/>
              </w:rPr>
              <w:t>-43%</w:t>
            </w:r>
          </w:p>
        </w:tc>
      </w:tr>
      <w:tr w:rsidR="004F654F" w:rsidRPr="002670FE" w14:paraId="5CA5BBCC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41B71" w14:textId="04A32962" w:rsidR="00896A22" w:rsidRDefault="00896A22" w:rsidP="002F5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2017-</w:t>
            </w:r>
            <w:r w:rsidR="00DF1D2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B317" w14:textId="5A7B5C8F" w:rsidR="00896A22" w:rsidRPr="002F5CB5" w:rsidRDefault="00DF1D2D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$1,850,044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48B3" w14:textId="51269D25" w:rsidR="00896A22" w:rsidRPr="002F5CB5" w:rsidRDefault="00DF1D2D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$1.32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08F1" w14:textId="19AF73B6" w:rsidR="00896A22" w:rsidRPr="002F5CB5" w:rsidRDefault="00DF1D2D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$18.22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259E097" w14:textId="44F6AD3E" w:rsidR="00896A22" w:rsidRPr="002F5CB5" w:rsidRDefault="00DF1D2D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D09CEEF" w14:textId="32BA7DA5" w:rsidR="00896A22" w:rsidRPr="002F5CB5" w:rsidRDefault="00DF1D2D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615144">
              <w:rPr>
                <w:sz w:val="20"/>
                <w:szCs w:val="20"/>
              </w:rPr>
              <w:t>,432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C5464A4" w14:textId="1A37E99B" w:rsidR="00896A22" w:rsidRPr="002F5CB5" w:rsidRDefault="00615144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-45%</w:t>
            </w:r>
          </w:p>
        </w:tc>
      </w:tr>
      <w:tr w:rsidR="004F654F" w:rsidRPr="002670FE" w14:paraId="25D18BBC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70DB4" w14:textId="6607F53B" w:rsidR="00896A22" w:rsidRDefault="00615144" w:rsidP="002F5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2018-19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7D8C" w14:textId="5812940F" w:rsidR="00896A22" w:rsidRPr="002F5CB5" w:rsidRDefault="00A24924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$841</w:t>
            </w:r>
            <w:r w:rsidR="000C031D">
              <w:rPr>
                <w:sz w:val="20"/>
                <w:szCs w:val="20"/>
              </w:rPr>
              <w:t>,417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1E74" w14:textId="3E7A7E12" w:rsidR="00896A22" w:rsidRPr="002F5CB5" w:rsidRDefault="000C031D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$1.11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3A1" w14:textId="27567274" w:rsidR="00896A22" w:rsidRPr="002F5CB5" w:rsidRDefault="000C031D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$12.17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BCAA902" w14:textId="6673A70F" w:rsidR="00896A22" w:rsidRPr="002F5CB5" w:rsidRDefault="000C031D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8C2A38C" w14:textId="67ADBB7F" w:rsidR="00896A22" w:rsidRPr="002F5CB5" w:rsidRDefault="000C031D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91,181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E08E1F7" w14:textId="755D2BE9" w:rsidR="00896A22" w:rsidRPr="002F5CB5" w:rsidRDefault="000C031D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-30%</w:t>
            </w:r>
          </w:p>
        </w:tc>
      </w:tr>
      <w:tr w:rsidR="004F654F" w:rsidRPr="002670FE" w14:paraId="2AC04549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35406" w14:textId="216DCAD6" w:rsidR="00896A22" w:rsidRDefault="000C031D" w:rsidP="002F5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291F" w14:textId="78B6C505" w:rsidR="00896A22" w:rsidRPr="002F5CB5" w:rsidRDefault="00FA54C9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$1,028,428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53EB" w14:textId="2966C8ED" w:rsidR="00896A22" w:rsidRPr="002F5CB5" w:rsidRDefault="00FA54C9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$1.04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270D" w14:textId="40005730" w:rsidR="00896A22" w:rsidRPr="002F5CB5" w:rsidRDefault="00FA54C9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$12.43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273FEE8" w14:textId="597B46D4" w:rsidR="00896A22" w:rsidRPr="002F5CB5" w:rsidRDefault="00FA54C9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706D44F" w14:textId="5E451A4C" w:rsidR="00896A22" w:rsidRPr="002F5CB5" w:rsidRDefault="00FA54C9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83,325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3C0BC639" w14:textId="04C5EB28" w:rsidR="00896A22" w:rsidRPr="002F5CB5" w:rsidRDefault="00FA54C9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-36%</w:t>
            </w:r>
          </w:p>
        </w:tc>
      </w:tr>
      <w:tr w:rsidR="004F654F" w:rsidRPr="002670FE" w14:paraId="74BB416F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6EE611" w14:textId="6FB29B04" w:rsidR="00896A22" w:rsidRDefault="00E81515" w:rsidP="002F5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13C9" w14:textId="149049C9" w:rsidR="00896A22" w:rsidRPr="002F5CB5" w:rsidRDefault="00E81515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$1,115,364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D85D" w14:textId="661F17EA" w:rsidR="00896A22" w:rsidRPr="002F5CB5" w:rsidRDefault="00E81515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$1.21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5987" w14:textId="66889C7E" w:rsidR="00896A22" w:rsidRPr="002F5CB5" w:rsidRDefault="00E81515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$13.98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6385FB2" w14:textId="6E2BE910" w:rsidR="00896A22" w:rsidRPr="002F5CB5" w:rsidRDefault="00E81515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BBBE65E" w14:textId="5C07E17C" w:rsidR="00896A22" w:rsidRPr="002F5CB5" w:rsidRDefault="00793B71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86,777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2814830" w14:textId="732C8F79" w:rsidR="00896A22" w:rsidRPr="002F5CB5" w:rsidRDefault="00793B71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-34%</w:t>
            </w:r>
          </w:p>
        </w:tc>
      </w:tr>
      <w:tr w:rsidR="004F654F" w:rsidRPr="002670FE" w14:paraId="162ECFF2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4E7D64" w14:textId="0DD5A7D6" w:rsidR="00896A22" w:rsidRDefault="00793B71" w:rsidP="002F5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6142" w14:textId="6EE2EE04" w:rsidR="00896A22" w:rsidRPr="002F5CB5" w:rsidRDefault="00793B71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$2,605,061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0B99" w14:textId="5965441B" w:rsidR="00896A22" w:rsidRPr="002F5CB5" w:rsidRDefault="00793B71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$1.45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D8A1" w14:textId="18CB9717" w:rsidR="00896A22" w:rsidRPr="002F5CB5" w:rsidRDefault="00982A45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$22.10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2096FA2" w14:textId="1C8639C9" w:rsidR="00896A22" w:rsidRPr="002F5CB5" w:rsidRDefault="00982A45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F0C56D7" w14:textId="711940B6" w:rsidR="00896A22" w:rsidRPr="002F5CB5" w:rsidRDefault="00982A45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65,589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76C70C3" w14:textId="3ACEB82C" w:rsidR="00896A22" w:rsidRPr="002F5CB5" w:rsidRDefault="00982A45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-50%</w:t>
            </w:r>
          </w:p>
        </w:tc>
      </w:tr>
      <w:tr w:rsidR="004F654F" w:rsidRPr="002670FE" w14:paraId="24AE36DA" w14:textId="77777777" w:rsidTr="004F654F">
        <w:trPr>
          <w:trHeight w:val="24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43720E" w14:textId="4D6DBB7A" w:rsidR="006C609C" w:rsidRDefault="000B617F" w:rsidP="002F5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5DC0" w14:textId="40BAA756" w:rsidR="006C609C" w:rsidRDefault="00AA79E7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$1,455,172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605A" w14:textId="7B5B07C4" w:rsidR="006C609C" w:rsidRDefault="00CC2E81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$1.24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08C0" w14:textId="000AF90D" w:rsidR="006C609C" w:rsidRDefault="00CC2E81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$15.65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ECDA675" w14:textId="4DEA72BB" w:rsidR="006C609C" w:rsidRDefault="00CC2E81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277C851" w14:textId="461C1E34" w:rsidR="006C609C" w:rsidRDefault="00763BD3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79,452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84CC855" w14:textId="466E109E" w:rsidR="006C609C" w:rsidRDefault="00FD791B" w:rsidP="002F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-39%</w:t>
            </w:r>
          </w:p>
        </w:tc>
      </w:tr>
    </w:tbl>
    <w:p w14:paraId="7695C19C" w14:textId="77777777" w:rsidR="00BA3E2C" w:rsidRDefault="00BA3E2C" w:rsidP="00BA3E2C">
      <w:pPr>
        <w:ind w:firstLine="720"/>
        <w:rPr>
          <w:b/>
          <w:u w:val="single"/>
        </w:rPr>
      </w:pPr>
    </w:p>
    <w:p w14:paraId="25662EBB" w14:textId="753B52E4" w:rsidR="007B70FC" w:rsidRDefault="00DD0097" w:rsidP="009E2351">
      <w:pPr>
        <w:ind w:firstLine="720"/>
        <w:rPr>
          <w:b/>
          <w:u w:val="single"/>
        </w:rPr>
      </w:pPr>
      <w:r w:rsidRPr="009A07EE">
        <w:rPr>
          <w:b/>
          <w:u w:val="single"/>
        </w:rPr>
        <w:t xml:space="preserve">b. </w:t>
      </w:r>
      <w:r w:rsidR="00363192" w:rsidRPr="009A07EE">
        <w:rPr>
          <w:b/>
          <w:u w:val="single"/>
        </w:rPr>
        <w:t>Fiscal Year</w:t>
      </w:r>
      <w:r w:rsidR="0001798E">
        <w:rPr>
          <w:b/>
          <w:u w:val="single"/>
        </w:rPr>
        <w:t>’</w:t>
      </w:r>
      <w:r w:rsidR="00363192" w:rsidRPr="009A07EE">
        <w:rPr>
          <w:b/>
          <w:u w:val="single"/>
        </w:rPr>
        <w:t>s Water/Sewer Evaluations via S</w:t>
      </w:r>
      <w:r w:rsidR="0001798E">
        <w:rPr>
          <w:b/>
          <w:u w:val="single"/>
        </w:rPr>
        <w:t xml:space="preserve">tate </w:t>
      </w:r>
      <w:r w:rsidR="00363192" w:rsidRPr="009A07EE">
        <w:rPr>
          <w:b/>
          <w:u w:val="single"/>
        </w:rPr>
        <w:t>E</w:t>
      </w:r>
      <w:r w:rsidR="0001798E">
        <w:rPr>
          <w:b/>
          <w:u w:val="single"/>
        </w:rPr>
        <w:t xml:space="preserve">nergy </w:t>
      </w:r>
      <w:r w:rsidR="00363192" w:rsidRPr="009A07EE">
        <w:rPr>
          <w:b/>
          <w:u w:val="single"/>
        </w:rPr>
        <w:t>O</w:t>
      </w:r>
      <w:r w:rsidR="0001798E">
        <w:rPr>
          <w:b/>
          <w:u w:val="single"/>
        </w:rPr>
        <w:t>ffice</w:t>
      </w:r>
      <w:r w:rsidR="00363192" w:rsidRPr="009A07EE">
        <w:rPr>
          <w:b/>
          <w:u w:val="single"/>
        </w:rPr>
        <w:t xml:space="preserve"> Annual Report</w:t>
      </w:r>
    </w:p>
    <w:p w14:paraId="10674B84" w14:textId="77777777" w:rsidR="004F654F" w:rsidRPr="009E2351" w:rsidRDefault="004F654F" w:rsidP="009E2351">
      <w:pPr>
        <w:ind w:firstLine="720"/>
        <w:rPr>
          <w:b/>
          <w:u w:val="single"/>
        </w:rPr>
      </w:pPr>
    </w:p>
    <w:tbl>
      <w:tblPr>
        <w:tblW w:w="5727" w:type="pct"/>
        <w:tblInd w:w="-720" w:type="dxa"/>
        <w:tblLook w:val="04A0" w:firstRow="1" w:lastRow="0" w:firstColumn="1" w:lastColumn="0" w:noHBand="0" w:noVBand="1"/>
      </w:tblPr>
      <w:tblGrid>
        <w:gridCol w:w="2086"/>
        <w:gridCol w:w="1686"/>
        <w:gridCol w:w="1120"/>
        <w:gridCol w:w="2219"/>
        <w:gridCol w:w="1619"/>
        <w:gridCol w:w="1979"/>
      </w:tblGrid>
      <w:tr w:rsidR="00F10EB9" w:rsidRPr="00F10EB9" w14:paraId="303295BF" w14:textId="77777777" w:rsidTr="004F654F">
        <w:trPr>
          <w:trHeight w:val="225"/>
        </w:trPr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B7CD2" w14:textId="128E1B7E" w:rsidR="004F654F" w:rsidRPr="00F10EB9" w:rsidRDefault="004F654F" w:rsidP="00F10E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6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259069AB" w14:textId="77777777" w:rsidR="00F10EB9" w:rsidRPr="00F10EB9" w:rsidRDefault="00F10EB9" w:rsidP="00F10EB9">
            <w:pPr>
              <w:jc w:val="center"/>
              <w:rPr>
                <w:b/>
              </w:rPr>
            </w:pPr>
            <w:r w:rsidRPr="00F10EB9">
              <w:rPr>
                <w:b/>
              </w:rPr>
              <w:t>WATER/SEWER EVALUATION</w:t>
            </w:r>
          </w:p>
        </w:tc>
      </w:tr>
      <w:tr w:rsidR="00F10EB9" w:rsidRPr="00F10EB9" w14:paraId="40E95C3F" w14:textId="77777777" w:rsidTr="004F654F">
        <w:trPr>
          <w:trHeight w:val="450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784F3" w14:textId="77777777" w:rsidR="00F10EB9" w:rsidRPr="00F10EB9" w:rsidRDefault="00F10EB9" w:rsidP="00F10EB9">
            <w:pPr>
              <w:jc w:val="center"/>
              <w:rPr>
                <w:b/>
              </w:rPr>
            </w:pPr>
            <w:r w:rsidRPr="00F10EB9">
              <w:rPr>
                <w:b/>
              </w:rPr>
              <w:t>Year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8A41978" w14:textId="77777777" w:rsidR="00F10EB9" w:rsidRPr="00F10EB9" w:rsidRDefault="00F10EB9" w:rsidP="00F10EB9">
            <w:pPr>
              <w:jc w:val="center"/>
              <w:rPr>
                <w:b/>
              </w:rPr>
            </w:pPr>
            <w:r w:rsidRPr="00F10EB9">
              <w:rPr>
                <w:b/>
              </w:rPr>
              <w:t>Water $ Avoided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71FD77" w14:textId="3028F87A" w:rsidR="00F10EB9" w:rsidRPr="00F10EB9" w:rsidRDefault="00F10EB9" w:rsidP="00F10EB9">
            <w:pPr>
              <w:jc w:val="center"/>
              <w:rPr>
                <w:b/>
              </w:rPr>
            </w:pPr>
            <w:r w:rsidRPr="00F10EB9">
              <w:rPr>
                <w:b/>
              </w:rPr>
              <w:t>$/</w:t>
            </w:r>
            <w:proofErr w:type="spellStart"/>
            <w:r w:rsidRPr="00F10EB9">
              <w:rPr>
                <w:b/>
              </w:rPr>
              <w:t>K</w:t>
            </w:r>
            <w:r w:rsidR="00D9303B">
              <w:rPr>
                <w:b/>
              </w:rPr>
              <w:t>G</w:t>
            </w:r>
            <w:r w:rsidRPr="00F10EB9">
              <w:rPr>
                <w:b/>
              </w:rPr>
              <w:t>al</w:t>
            </w:r>
            <w:proofErr w:type="spellEnd"/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215953A" w14:textId="1CC758DA" w:rsidR="00F10EB9" w:rsidRPr="00F10EB9" w:rsidRDefault="00F10EB9" w:rsidP="00F10EB9">
            <w:pPr>
              <w:jc w:val="center"/>
              <w:rPr>
                <w:b/>
              </w:rPr>
            </w:pPr>
            <w:r w:rsidRPr="00F10EB9">
              <w:rPr>
                <w:b/>
              </w:rPr>
              <w:t>$/</w:t>
            </w:r>
            <w:proofErr w:type="spellStart"/>
            <w:r w:rsidRPr="00F10EB9">
              <w:rPr>
                <w:b/>
              </w:rPr>
              <w:t>K</w:t>
            </w:r>
            <w:r w:rsidR="00D9303B">
              <w:rPr>
                <w:b/>
              </w:rPr>
              <w:t>G</w:t>
            </w:r>
            <w:r w:rsidRPr="00F10EB9">
              <w:rPr>
                <w:b/>
              </w:rPr>
              <w:t>al</w:t>
            </w:r>
            <w:proofErr w:type="spellEnd"/>
            <w:r w:rsidRPr="00F10EB9">
              <w:rPr>
                <w:b/>
              </w:rPr>
              <w:t xml:space="preserve"> %Change</w:t>
            </w:r>
            <w:r w:rsidR="00BA3E2C">
              <w:rPr>
                <w:b/>
              </w:rPr>
              <w:t xml:space="preserve"> from BLY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0A8120" w14:textId="77777777" w:rsidR="00F10EB9" w:rsidRPr="00F10EB9" w:rsidRDefault="00F10EB9" w:rsidP="00F10EB9">
            <w:pPr>
              <w:jc w:val="center"/>
              <w:rPr>
                <w:b/>
              </w:rPr>
            </w:pPr>
            <w:r w:rsidRPr="00F10EB9">
              <w:rPr>
                <w:b/>
              </w:rPr>
              <w:t>Gal/Sf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B088529" w14:textId="6A360817" w:rsidR="00F10EB9" w:rsidRPr="00F10EB9" w:rsidRDefault="00F10EB9" w:rsidP="00F10EB9">
            <w:pPr>
              <w:jc w:val="center"/>
              <w:rPr>
                <w:b/>
              </w:rPr>
            </w:pPr>
            <w:r w:rsidRPr="00F10EB9">
              <w:rPr>
                <w:b/>
              </w:rPr>
              <w:t>Gal/Sf %Change</w:t>
            </w:r>
            <w:r w:rsidR="00BA3E2C">
              <w:rPr>
                <w:b/>
              </w:rPr>
              <w:t xml:space="preserve"> from BLY</w:t>
            </w:r>
          </w:p>
        </w:tc>
      </w:tr>
      <w:tr w:rsidR="0011560A" w:rsidRPr="00F10EB9" w14:paraId="7587AD0C" w14:textId="77777777" w:rsidTr="004F654F">
        <w:trPr>
          <w:trHeight w:val="225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65C12" w14:textId="77777777" w:rsidR="0011560A" w:rsidRPr="00F10EB9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F10EB9">
              <w:rPr>
                <w:b/>
                <w:sz w:val="20"/>
                <w:szCs w:val="20"/>
              </w:rPr>
              <w:t>2005-06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0F3C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-$180,955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2B77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$21.21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F056B0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0%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3A6B7D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44.14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3A742C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25%</w:t>
            </w:r>
          </w:p>
        </w:tc>
      </w:tr>
      <w:tr w:rsidR="0011560A" w:rsidRPr="00F10EB9" w14:paraId="38E2D54F" w14:textId="77777777" w:rsidTr="004F654F">
        <w:trPr>
          <w:trHeight w:val="225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6A94E" w14:textId="77777777" w:rsidR="0011560A" w:rsidRPr="00F10EB9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F10EB9">
              <w:rPr>
                <w:b/>
                <w:sz w:val="20"/>
                <w:szCs w:val="20"/>
              </w:rPr>
              <w:t>2006-07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1098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-$199,872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696A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$21.21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87EB51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0%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A5B33CE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44.22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DF3436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26%</w:t>
            </w:r>
          </w:p>
        </w:tc>
      </w:tr>
      <w:tr w:rsidR="0011560A" w:rsidRPr="00F10EB9" w14:paraId="6C6C4886" w14:textId="77777777" w:rsidTr="004F654F">
        <w:trPr>
          <w:trHeight w:val="225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DFB6F" w14:textId="77777777" w:rsidR="0011560A" w:rsidRPr="00F10EB9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F10EB9">
              <w:rPr>
                <w:b/>
                <w:sz w:val="20"/>
                <w:szCs w:val="20"/>
              </w:rPr>
              <w:t>2007-08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B2F5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-$231,956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2E8F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$22.71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47D75A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7%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1D6266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44.40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54C091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26%</w:t>
            </w:r>
          </w:p>
        </w:tc>
      </w:tr>
      <w:tr w:rsidR="0011560A" w:rsidRPr="00F10EB9" w14:paraId="39E84A5A" w14:textId="77777777" w:rsidTr="004F654F">
        <w:trPr>
          <w:trHeight w:val="225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73252" w14:textId="77777777" w:rsidR="0011560A" w:rsidRPr="00F10EB9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F10EB9">
              <w:rPr>
                <w:b/>
                <w:sz w:val="20"/>
                <w:szCs w:val="20"/>
              </w:rPr>
              <w:t>2008-09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2E29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-$18,032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A17A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$23.83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4CA335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12%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1DF296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35.92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F01F28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2%</w:t>
            </w:r>
          </w:p>
        </w:tc>
      </w:tr>
      <w:tr w:rsidR="0011560A" w:rsidRPr="00F10EB9" w14:paraId="6E7AC44A" w14:textId="77777777" w:rsidTr="004F654F">
        <w:trPr>
          <w:trHeight w:val="225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92C40" w14:textId="77777777" w:rsidR="0011560A" w:rsidRPr="00F10EB9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F10EB9">
              <w:rPr>
                <w:b/>
                <w:sz w:val="20"/>
                <w:szCs w:val="20"/>
              </w:rPr>
              <w:t>2009-10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46A8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$3,621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F5F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$26.34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BDFD07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24%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A09D09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35.11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B50B2E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0%</w:t>
            </w:r>
          </w:p>
        </w:tc>
      </w:tr>
      <w:tr w:rsidR="0011560A" w:rsidRPr="00F10EB9" w14:paraId="1023DF6C" w14:textId="77777777" w:rsidTr="004F654F">
        <w:trPr>
          <w:trHeight w:val="225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95041" w14:textId="77777777" w:rsidR="0011560A" w:rsidRPr="00F10EB9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F10EB9">
              <w:rPr>
                <w:b/>
                <w:sz w:val="20"/>
                <w:szCs w:val="20"/>
              </w:rPr>
              <w:t>2010-11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B3BE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$17,146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49AD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$26.20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7B60E4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24%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40EC02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34.65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AAF91E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-2%</w:t>
            </w:r>
          </w:p>
        </w:tc>
      </w:tr>
      <w:tr w:rsidR="0011560A" w:rsidRPr="00F10EB9" w14:paraId="0F50CAC4" w14:textId="77777777" w:rsidTr="004F654F">
        <w:trPr>
          <w:trHeight w:val="225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FED0" w14:textId="77777777" w:rsidR="0011560A" w:rsidRPr="00F10EB9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 w:rsidRPr="00F10EB9">
              <w:rPr>
                <w:b/>
                <w:sz w:val="20"/>
                <w:szCs w:val="20"/>
              </w:rPr>
              <w:t>2011-12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3D77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$305,186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D826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$28.22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BCDC15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33%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53E6E6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26.63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CDD427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-24%</w:t>
            </w:r>
          </w:p>
        </w:tc>
      </w:tr>
      <w:tr w:rsidR="0011560A" w:rsidRPr="00F10EB9" w14:paraId="0EAFD546" w14:textId="77777777" w:rsidTr="004F654F">
        <w:trPr>
          <w:trHeight w:val="225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7894" w14:textId="77777777" w:rsidR="0011560A" w:rsidRPr="00F10EB9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2012-13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8229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$402,599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21CE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$27.72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37BCBD8B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31%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5EC051F0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24.44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1314593B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-31%</w:t>
            </w:r>
          </w:p>
        </w:tc>
      </w:tr>
      <w:tr w:rsidR="0011560A" w:rsidRPr="00F10EB9" w14:paraId="7744876F" w14:textId="77777777" w:rsidTr="004F654F">
        <w:trPr>
          <w:trHeight w:val="225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91AF" w14:textId="77777777" w:rsidR="0011560A" w:rsidRDefault="0011560A" w:rsidP="00F10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2013-14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A358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$494,013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265C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$28.31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D696485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33%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4F423EFF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22.26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3B77A011" w14:textId="77777777" w:rsidR="0011560A" w:rsidRPr="0011560A" w:rsidRDefault="0011560A" w:rsidP="0011560A">
            <w:pPr>
              <w:jc w:val="center"/>
              <w:rPr>
                <w:sz w:val="20"/>
                <w:szCs w:val="20"/>
              </w:rPr>
            </w:pPr>
            <w:r w:rsidRPr="0011560A">
              <w:rPr>
                <w:sz w:val="20"/>
                <w:szCs w:val="20"/>
              </w:rPr>
              <w:t>-37%</w:t>
            </w:r>
          </w:p>
        </w:tc>
      </w:tr>
      <w:tr w:rsidR="00C25151" w:rsidRPr="00F10EB9" w14:paraId="487A802E" w14:textId="77777777" w:rsidTr="004F654F">
        <w:trPr>
          <w:trHeight w:val="225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6AC" w14:textId="77777777" w:rsidR="00C25151" w:rsidRDefault="00C25151" w:rsidP="00F10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2014-15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9603" w14:textId="77777777" w:rsidR="00C25151" w:rsidRPr="00C25151" w:rsidRDefault="00C25151" w:rsidP="00C25151">
            <w:pPr>
              <w:jc w:val="center"/>
              <w:rPr>
                <w:sz w:val="20"/>
                <w:szCs w:val="20"/>
              </w:rPr>
            </w:pPr>
            <w:r w:rsidRPr="00C25151">
              <w:rPr>
                <w:sz w:val="20"/>
                <w:szCs w:val="20"/>
              </w:rPr>
              <w:t>$508,395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D68" w14:textId="77777777" w:rsidR="00C25151" w:rsidRPr="00C25151" w:rsidRDefault="00C25151" w:rsidP="00C25151">
            <w:pPr>
              <w:jc w:val="center"/>
              <w:rPr>
                <w:sz w:val="20"/>
                <w:szCs w:val="20"/>
              </w:rPr>
            </w:pPr>
            <w:r w:rsidRPr="00C25151">
              <w:rPr>
                <w:sz w:val="20"/>
                <w:szCs w:val="20"/>
              </w:rPr>
              <w:t>$28.31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FE7B9DE" w14:textId="77777777" w:rsidR="00C25151" w:rsidRPr="00C25151" w:rsidRDefault="00C25151" w:rsidP="00C25151">
            <w:pPr>
              <w:jc w:val="center"/>
              <w:rPr>
                <w:sz w:val="20"/>
                <w:szCs w:val="20"/>
              </w:rPr>
            </w:pPr>
            <w:r w:rsidRPr="00C25151">
              <w:rPr>
                <w:sz w:val="20"/>
                <w:szCs w:val="20"/>
              </w:rPr>
              <w:t>33%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17D23E23" w14:textId="77777777" w:rsidR="00C25151" w:rsidRPr="00C25151" w:rsidRDefault="00C25151" w:rsidP="00C25151">
            <w:pPr>
              <w:jc w:val="center"/>
              <w:rPr>
                <w:sz w:val="20"/>
                <w:szCs w:val="20"/>
              </w:rPr>
            </w:pPr>
            <w:r w:rsidRPr="00C25151">
              <w:rPr>
                <w:sz w:val="20"/>
                <w:szCs w:val="20"/>
              </w:rPr>
              <w:t>21.88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7A678F0" w14:textId="77777777" w:rsidR="00C25151" w:rsidRPr="00C25151" w:rsidRDefault="00C25151" w:rsidP="00C25151">
            <w:pPr>
              <w:jc w:val="center"/>
              <w:rPr>
                <w:sz w:val="20"/>
                <w:szCs w:val="20"/>
              </w:rPr>
            </w:pPr>
            <w:r w:rsidRPr="00C25151">
              <w:rPr>
                <w:sz w:val="20"/>
                <w:szCs w:val="20"/>
              </w:rPr>
              <w:t>-38%</w:t>
            </w:r>
          </w:p>
        </w:tc>
      </w:tr>
      <w:tr w:rsidR="00743922" w:rsidRPr="00F10EB9" w14:paraId="4ECFAD38" w14:textId="77777777" w:rsidTr="004F654F">
        <w:trPr>
          <w:trHeight w:val="225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3B41" w14:textId="77777777" w:rsidR="00743922" w:rsidRDefault="00743922" w:rsidP="00F10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2015-16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FE96" w14:textId="77777777" w:rsidR="00743922" w:rsidRPr="00743922" w:rsidRDefault="00743922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$521,248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8F64" w14:textId="77777777" w:rsidR="00743922" w:rsidRPr="00743922" w:rsidRDefault="00743922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$28.31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5909D36E" w14:textId="77777777" w:rsidR="00743922" w:rsidRPr="00743922" w:rsidRDefault="00743922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33%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69011693" w14:textId="77777777" w:rsidR="00743922" w:rsidRPr="00743922" w:rsidRDefault="00743922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21.54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69CBE9A7" w14:textId="77777777" w:rsidR="00743922" w:rsidRPr="00743922" w:rsidRDefault="00743922" w:rsidP="00743922">
            <w:pPr>
              <w:jc w:val="center"/>
              <w:rPr>
                <w:sz w:val="20"/>
                <w:szCs w:val="20"/>
              </w:rPr>
            </w:pPr>
            <w:r w:rsidRPr="00743922">
              <w:rPr>
                <w:sz w:val="20"/>
                <w:szCs w:val="20"/>
              </w:rPr>
              <w:t>-39%</w:t>
            </w:r>
          </w:p>
        </w:tc>
      </w:tr>
      <w:tr w:rsidR="001923E4" w:rsidRPr="00F10EB9" w14:paraId="42E3AA35" w14:textId="77777777" w:rsidTr="004F654F">
        <w:trPr>
          <w:trHeight w:val="225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195C" w14:textId="77777777" w:rsidR="001923E4" w:rsidRDefault="001923E4" w:rsidP="00192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2016-17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93FE" w14:textId="77777777" w:rsidR="001923E4" w:rsidRPr="001923E4" w:rsidRDefault="001923E4" w:rsidP="001923E4">
            <w:pPr>
              <w:jc w:val="center"/>
              <w:rPr>
                <w:sz w:val="20"/>
                <w:szCs w:val="20"/>
              </w:rPr>
            </w:pPr>
            <w:r w:rsidRPr="001923E4">
              <w:rPr>
                <w:sz w:val="20"/>
                <w:szCs w:val="20"/>
              </w:rPr>
              <w:t>$487,727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729A" w14:textId="77777777" w:rsidR="001923E4" w:rsidRPr="001923E4" w:rsidRDefault="001923E4" w:rsidP="001923E4">
            <w:pPr>
              <w:jc w:val="center"/>
              <w:rPr>
                <w:sz w:val="20"/>
                <w:szCs w:val="20"/>
              </w:rPr>
            </w:pPr>
            <w:r w:rsidRPr="001923E4">
              <w:rPr>
                <w:sz w:val="20"/>
                <w:szCs w:val="20"/>
              </w:rPr>
              <w:t>$28.31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0B57D66" w14:textId="77777777" w:rsidR="001923E4" w:rsidRPr="001923E4" w:rsidRDefault="001923E4" w:rsidP="001923E4">
            <w:pPr>
              <w:jc w:val="center"/>
              <w:rPr>
                <w:sz w:val="20"/>
                <w:szCs w:val="20"/>
              </w:rPr>
            </w:pPr>
            <w:r w:rsidRPr="001923E4">
              <w:rPr>
                <w:sz w:val="20"/>
                <w:szCs w:val="20"/>
              </w:rPr>
              <w:t>33%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5D988AD8" w14:textId="77777777" w:rsidR="001923E4" w:rsidRPr="001923E4" w:rsidRDefault="001923E4" w:rsidP="001923E4">
            <w:pPr>
              <w:jc w:val="center"/>
              <w:rPr>
                <w:sz w:val="20"/>
                <w:szCs w:val="20"/>
              </w:rPr>
            </w:pPr>
            <w:r w:rsidRPr="001923E4">
              <w:rPr>
                <w:sz w:val="20"/>
                <w:szCs w:val="20"/>
              </w:rPr>
              <w:t>22.43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01363AD" w14:textId="77777777" w:rsidR="001923E4" w:rsidRPr="001923E4" w:rsidRDefault="001923E4" w:rsidP="001923E4">
            <w:pPr>
              <w:jc w:val="center"/>
              <w:rPr>
                <w:sz w:val="20"/>
                <w:szCs w:val="20"/>
              </w:rPr>
            </w:pPr>
            <w:r w:rsidRPr="001923E4">
              <w:rPr>
                <w:sz w:val="20"/>
                <w:szCs w:val="20"/>
              </w:rPr>
              <w:t>-36%</w:t>
            </w:r>
          </w:p>
        </w:tc>
      </w:tr>
      <w:tr w:rsidR="00982A45" w:rsidRPr="00F10EB9" w14:paraId="0B633254" w14:textId="77777777" w:rsidTr="004F654F">
        <w:trPr>
          <w:trHeight w:val="225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0E66" w14:textId="25C34E51" w:rsidR="00982A45" w:rsidRDefault="00982A45" w:rsidP="00192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2017-18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470F" w14:textId="09DB94D3" w:rsidR="00982A45" w:rsidRPr="001923E4" w:rsidRDefault="00566FF8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$388,954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C26B" w14:textId="1F6BC014" w:rsidR="00982A45" w:rsidRPr="001923E4" w:rsidRDefault="00E70610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$23.85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43A7702" w14:textId="5A7645F3" w:rsidR="00982A45" w:rsidRPr="001923E4" w:rsidRDefault="00E70610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61F47665" w14:textId="770C5C12" w:rsidR="00982A45" w:rsidRPr="001923E4" w:rsidRDefault="00E70610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A6EE564" w14:textId="6DA9DCE3" w:rsidR="00982A45" w:rsidRPr="001923E4" w:rsidRDefault="00E70610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-27%</w:t>
            </w:r>
          </w:p>
        </w:tc>
      </w:tr>
      <w:tr w:rsidR="00D66175" w:rsidRPr="00F10EB9" w14:paraId="26FB7621" w14:textId="77777777" w:rsidTr="004F654F">
        <w:trPr>
          <w:trHeight w:val="225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8B89" w14:textId="6172AD7A" w:rsidR="00D66175" w:rsidRDefault="00D66175" w:rsidP="00D661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2018-19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CCD5" w14:textId="4165AD8B" w:rsidR="00D66175" w:rsidRPr="00D66175" w:rsidRDefault="00D66175" w:rsidP="00D66175">
            <w:pPr>
              <w:jc w:val="center"/>
              <w:rPr>
                <w:sz w:val="20"/>
                <w:szCs w:val="20"/>
              </w:rPr>
            </w:pPr>
            <w:r w:rsidRPr="00D66175">
              <w:rPr>
                <w:sz w:val="20"/>
                <w:szCs w:val="20"/>
              </w:rPr>
              <w:t>$790,721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B47D" w14:textId="74BF768D" w:rsidR="00D66175" w:rsidRPr="00D66175" w:rsidRDefault="00D66175" w:rsidP="00D66175">
            <w:pPr>
              <w:jc w:val="center"/>
              <w:rPr>
                <w:sz w:val="20"/>
                <w:szCs w:val="20"/>
              </w:rPr>
            </w:pPr>
            <w:r w:rsidRPr="00D66175">
              <w:rPr>
                <w:sz w:val="20"/>
                <w:szCs w:val="20"/>
              </w:rPr>
              <w:t>$27.64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260E039" w14:textId="7033F3E2" w:rsidR="00D66175" w:rsidRPr="00D66175" w:rsidRDefault="00D66175" w:rsidP="00D66175">
            <w:pPr>
              <w:jc w:val="center"/>
              <w:rPr>
                <w:sz w:val="20"/>
                <w:szCs w:val="20"/>
              </w:rPr>
            </w:pPr>
            <w:r w:rsidRPr="00D66175">
              <w:rPr>
                <w:sz w:val="20"/>
                <w:szCs w:val="20"/>
              </w:rPr>
              <w:t>30%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3986C91E" w14:textId="14201E43" w:rsidR="00D66175" w:rsidRPr="00D66175" w:rsidRDefault="00D66175" w:rsidP="00D66175">
            <w:pPr>
              <w:jc w:val="center"/>
              <w:rPr>
                <w:sz w:val="20"/>
                <w:szCs w:val="20"/>
              </w:rPr>
            </w:pPr>
            <w:r w:rsidRPr="00D66175">
              <w:rPr>
                <w:sz w:val="20"/>
                <w:szCs w:val="20"/>
              </w:rPr>
              <w:t>18.69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2DE58A5" w14:textId="2F35BF3E" w:rsidR="00D66175" w:rsidRPr="00D66175" w:rsidRDefault="00D66175" w:rsidP="00D66175">
            <w:pPr>
              <w:jc w:val="center"/>
              <w:rPr>
                <w:sz w:val="20"/>
                <w:szCs w:val="20"/>
              </w:rPr>
            </w:pPr>
            <w:r w:rsidRPr="00D66175">
              <w:rPr>
                <w:sz w:val="20"/>
                <w:szCs w:val="20"/>
              </w:rPr>
              <w:t>-47%</w:t>
            </w:r>
          </w:p>
        </w:tc>
      </w:tr>
      <w:tr w:rsidR="00AB0893" w:rsidRPr="00F10EB9" w14:paraId="6BD656AE" w14:textId="77777777" w:rsidTr="004F654F">
        <w:trPr>
          <w:trHeight w:val="225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CC35" w14:textId="441D7C99" w:rsidR="00AB0893" w:rsidRDefault="00AB0893" w:rsidP="00AB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C142" w14:textId="0C8E704F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$959,106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B6B4" w14:textId="4F772D5D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$29.06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514D3EF" w14:textId="2A141823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37%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1B1348AD" w14:textId="5FEEB7E7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16.14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DD7D36A" w14:textId="6411F3CE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-54%</w:t>
            </w:r>
          </w:p>
        </w:tc>
      </w:tr>
      <w:tr w:rsidR="00AB0893" w:rsidRPr="00F10EB9" w14:paraId="32DE231D" w14:textId="77777777" w:rsidTr="004F654F">
        <w:trPr>
          <w:trHeight w:val="225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E5B0" w14:textId="25D15232" w:rsidR="00AB0893" w:rsidRDefault="00AB0893" w:rsidP="00AB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2020-21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4396" w14:textId="1FC30C57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$795,714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C99A" w14:textId="18BD2BAB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$26.63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E7AF94D" w14:textId="2C40EC3B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26%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7EBAEF70" w14:textId="51B3543F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18.61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4808E40" w14:textId="67B3D34B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-47%</w:t>
            </w:r>
          </w:p>
        </w:tc>
      </w:tr>
      <w:tr w:rsidR="00AB0893" w:rsidRPr="00F10EB9" w14:paraId="1C81FF76" w14:textId="77777777" w:rsidTr="004F654F">
        <w:trPr>
          <w:trHeight w:val="225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7C9B" w14:textId="2C9E8155" w:rsidR="00AB0893" w:rsidRDefault="00AB0893" w:rsidP="00AB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2021-22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3A27" w14:textId="78BDDF5A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$976,708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96C0" w14:textId="272E6A3F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$27.75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96D2082" w14:textId="3AAEB1C1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31%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1A85167C" w14:textId="5AE5FBCC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15.65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EBC652A" w14:textId="43F9B446" w:rsidR="00AB0893" w:rsidRPr="00AB0893" w:rsidRDefault="00AB0893" w:rsidP="00AB0893">
            <w:pPr>
              <w:jc w:val="center"/>
              <w:rPr>
                <w:sz w:val="20"/>
                <w:szCs w:val="20"/>
              </w:rPr>
            </w:pPr>
            <w:r w:rsidRPr="00AB0893">
              <w:rPr>
                <w:sz w:val="20"/>
                <w:szCs w:val="20"/>
              </w:rPr>
              <w:t>-56%</w:t>
            </w:r>
          </w:p>
        </w:tc>
      </w:tr>
      <w:tr w:rsidR="006C609C" w:rsidRPr="00F10EB9" w14:paraId="4B15FAC3" w14:textId="77777777" w:rsidTr="004F654F">
        <w:trPr>
          <w:trHeight w:val="225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7DDA" w14:textId="4993091B" w:rsidR="006C609C" w:rsidRDefault="000B617F" w:rsidP="00AB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ECB0" w14:textId="2A22E841" w:rsidR="006C609C" w:rsidRPr="00AB0893" w:rsidRDefault="000D37D5" w:rsidP="00AB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$1,094</w:t>
            </w:r>
            <w:r w:rsidR="00362638">
              <w:rPr>
                <w:sz w:val="20"/>
                <w:szCs w:val="20"/>
              </w:rPr>
              <w:t>,993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E345" w14:textId="33A21D7F" w:rsidR="006C609C" w:rsidRPr="00AB0893" w:rsidRDefault="00362638" w:rsidP="00AB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$28.32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B7BA4E8" w14:textId="60AF6A00" w:rsidR="006C609C" w:rsidRPr="00AB0893" w:rsidRDefault="00362638" w:rsidP="00AB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01724621" w14:textId="204813C2" w:rsidR="006C609C" w:rsidRPr="00AB0893" w:rsidRDefault="00362638" w:rsidP="00AB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13.71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7F91E8E" w14:textId="642FCCB2" w:rsidR="006C609C" w:rsidRPr="00AB0893" w:rsidRDefault="00362638" w:rsidP="00AB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-61%</w:t>
            </w:r>
          </w:p>
        </w:tc>
      </w:tr>
    </w:tbl>
    <w:p w14:paraId="4F5FFB51" w14:textId="6B282342" w:rsidR="006451EA" w:rsidRPr="00CC7B7F" w:rsidRDefault="009229B8" w:rsidP="00363A33">
      <w:pPr>
        <w:jc w:val="center"/>
        <w:rPr>
          <w:sz w:val="20"/>
          <w:szCs w:val="20"/>
        </w:rPr>
        <w:sectPr w:rsidR="006451EA" w:rsidRPr="00CC7B7F" w:rsidSect="00721305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sz w:val="20"/>
          <w:szCs w:val="20"/>
        </w:rPr>
        <w:t>[</w:t>
      </w:r>
      <w:r w:rsidR="00240912" w:rsidRPr="00CC7B7F">
        <w:rPr>
          <w:sz w:val="20"/>
          <w:szCs w:val="20"/>
        </w:rPr>
        <w:t>GSF</w:t>
      </w:r>
      <w:r w:rsidR="006D2E7F">
        <w:rPr>
          <w:sz w:val="20"/>
          <w:szCs w:val="20"/>
        </w:rPr>
        <w:t xml:space="preserve"> </w:t>
      </w:r>
      <w:r w:rsidR="00240912" w:rsidRPr="00CC7B7F">
        <w:rPr>
          <w:sz w:val="20"/>
          <w:szCs w:val="20"/>
        </w:rPr>
        <w:t xml:space="preserve">= Gross </w:t>
      </w:r>
      <w:r w:rsidR="004B782E" w:rsidRPr="00CC7B7F">
        <w:rPr>
          <w:sz w:val="20"/>
          <w:szCs w:val="20"/>
        </w:rPr>
        <w:t>S</w:t>
      </w:r>
      <w:r w:rsidR="00240912" w:rsidRPr="00CC7B7F">
        <w:rPr>
          <w:sz w:val="20"/>
          <w:szCs w:val="20"/>
        </w:rPr>
        <w:t xml:space="preserve">quare </w:t>
      </w:r>
      <w:r w:rsidR="004B782E" w:rsidRPr="00CC7B7F">
        <w:rPr>
          <w:sz w:val="20"/>
          <w:szCs w:val="20"/>
        </w:rPr>
        <w:t>F</w:t>
      </w:r>
      <w:r w:rsidR="00240912" w:rsidRPr="00CC7B7F">
        <w:rPr>
          <w:sz w:val="20"/>
          <w:szCs w:val="20"/>
        </w:rPr>
        <w:t>eet</w:t>
      </w:r>
      <w:r>
        <w:rPr>
          <w:sz w:val="20"/>
          <w:szCs w:val="20"/>
        </w:rPr>
        <w:t>]</w:t>
      </w:r>
      <w:r w:rsidR="00CC7B7F" w:rsidRPr="00CC7B7F">
        <w:rPr>
          <w:sz w:val="20"/>
          <w:szCs w:val="20"/>
        </w:rPr>
        <w:t xml:space="preserve">   </w:t>
      </w:r>
      <w:r>
        <w:rPr>
          <w:sz w:val="20"/>
          <w:szCs w:val="20"/>
        </w:rPr>
        <w:t>[</w:t>
      </w:r>
      <w:r w:rsidR="00DA4623" w:rsidRPr="00CC7B7F">
        <w:rPr>
          <w:sz w:val="20"/>
          <w:szCs w:val="20"/>
        </w:rPr>
        <w:t>MMBtu</w:t>
      </w:r>
      <w:r w:rsidR="006D2E7F">
        <w:rPr>
          <w:sz w:val="20"/>
          <w:szCs w:val="20"/>
        </w:rPr>
        <w:t xml:space="preserve"> </w:t>
      </w:r>
      <w:r w:rsidR="00DA4623" w:rsidRPr="00CC7B7F">
        <w:rPr>
          <w:sz w:val="20"/>
          <w:szCs w:val="20"/>
        </w:rPr>
        <w:t>= Metric Million British Thermal Uni</w:t>
      </w:r>
      <w:r w:rsidR="00BC4EB2" w:rsidRPr="00CC7B7F">
        <w:rPr>
          <w:sz w:val="20"/>
          <w:szCs w:val="20"/>
        </w:rPr>
        <w:t>t</w:t>
      </w:r>
      <w:r>
        <w:rPr>
          <w:sz w:val="20"/>
          <w:szCs w:val="20"/>
        </w:rPr>
        <w:t>]</w:t>
      </w:r>
      <w:r w:rsidR="00CC7B7F">
        <w:rPr>
          <w:sz w:val="20"/>
          <w:szCs w:val="20"/>
        </w:rPr>
        <w:t xml:space="preserve">   </w:t>
      </w:r>
      <w:r>
        <w:rPr>
          <w:sz w:val="20"/>
          <w:szCs w:val="20"/>
        </w:rPr>
        <w:t>[</w:t>
      </w:r>
      <w:proofErr w:type="spellStart"/>
      <w:r w:rsidR="00D9303B" w:rsidRPr="00CC7B7F">
        <w:rPr>
          <w:sz w:val="20"/>
          <w:szCs w:val="20"/>
        </w:rPr>
        <w:t>KGal</w:t>
      </w:r>
      <w:proofErr w:type="spellEnd"/>
      <w:r w:rsidR="006D2E7F">
        <w:rPr>
          <w:sz w:val="20"/>
          <w:szCs w:val="20"/>
        </w:rPr>
        <w:t xml:space="preserve"> </w:t>
      </w:r>
      <w:r w:rsidR="006D2E7F" w:rsidRPr="00CC7B7F">
        <w:rPr>
          <w:sz w:val="20"/>
          <w:szCs w:val="20"/>
        </w:rPr>
        <w:t>= Kilogallon</w:t>
      </w:r>
      <w:r w:rsidR="00CC7B7F" w:rsidRPr="00CC7B7F">
        <w:rPr>
          <w:sz w:val="20"/>
          <w:szCs w:val="20"/>
        </w:rPr>
        <w:t xml:space="preserve"> (1,000 Gal)</w:t>
      </w:r>
      <w:r w:rsidR="009E2351">
        <w:rPr>
          <w:sz w:val="20"/>
          <w:szCs w:val="20"/>
        </w:rPr>
        <w:t xml:space="preserve">]   [BLY= Baseline Year]   </w:t>
      </w:r>
    </w:p>
    <w:p w14:paraId="30393F73" w14:textId="2F943DA3" w:rsidR="006451EA" w:rsidRDefault="00A37852" w:rsidP="001A38DC">
      <w:pPr>
        <w:rPr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58251" behindDoc="0" locked="0" layoutInCell="1" allowOverlap="1" wp14:anchorId="650D74EC" wp14:editId="51E0D099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4341495" cy="847725"/>
            <wp:effectExtent l="0" t="0" r="190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p_seal_color_1by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3DD45" w14:textId="5B7D0941" w:rsidR="00C55A40" w:rsidRPr="006534E1" w:rsidRDefault="00385F38" w:rsidP="006451EA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10" w:name="_Toc396998796"/>
      <w:bookmarkStart w:id="11" w:name="_Toc488238637"/>
      <w:bookmarkStart w:id="12" w:name="_Toc139958526"/>
      <w:bookmarkStart w:id="13" w:name="_Hlk139958276"/>
      <w:r w:rsidRPr="006534E1">
        <w:rPr>
          <w:rFonts w:ascii="Times New Roman" w:hAnsi="Times New Roman" w:cs="Times New Roman"/>
          <w:color w:val="auto"/>
        </w:rPr>
        <w:t xml:space="preserve">UPCOMING </w:t>
      </w:r>
      <w:r w:rsidR="006451EA" w:rsidRPr="006534E1">
        <w:rPr>
          <w:rFonts w:ascii="Times New Roman" w:hAnsi="Times New Roman" w:cs="Times New Roman"/>
          <w:color w:val="auto"/>
        </w:rPr>
        <w:t>ACTION PLANS</w:t>
      </w:r>
      <w:bookmarkEnd w:id="10"/>
      <w:bookmarkEnd w:id="11"/>
      <w:bookmarkEnd w:id="12"/>
      <w:r w:rsidR="007B7609" w:rsidRPr="006534E1">
        <w:rPr>
          <w:rFonts w:ascii="Times New Roman" w:hAnsi="Times New Roman" w:cs="Times New Roman"/>
          <w:color w:val="auto"/>
        </w:rPr>
        <w:t xml:space="preserve"> FY ’23-24</w:t>
      </w:r>
    </w:p>
    <w:bookmarkEnd w:id="13"/>
    <w:p w14:paraId="098C6647" w14:textId="77777777" w:rsidR="00C55A40" w:rsidRPr="00F400C5" w:rsidRDefault="00C55A40" w:rsidP="00C55A40">
      <w:pPr>
        <w:rPr>
          <w:b/>
          <w:sz w:val="20"/>
          <w:szCs w:val="20"/>
          <w:u w:val="single"/>
        </w:rPr>
      </w:pPr>
    </w:p>
    <w:p w14:paraId="2B282CAE" w14:textId="3DEC4961" w:rsidR="00C55A40" w:rsidRPr="00E90C3F" w:rsidRDefault="00C55A40" w:rsidP="000A7C77">
      <w:pPr>
        <w:spacing w:after="240"/>
      </w:pPr>
      <w:r w:rsidRPr="00C86B37">
        <w:t xml:space="preserve">Because utility consumption is impacted and consumed in some manner by </w:t>
      </w:r>
      <w:r w:rsidR="00361312" w:rsidRPr="00C86B37">
        <w:t>e</w:t>
      </w:r>
      <w:r w:rsidR="00361312">
        <w:t>veryone</w:t>
      </w:r>
      <w:r w:rsidRPr="00C86B37">
        <w:t xml:space="preserve"> interacting with the campus facilities we </w:t>
      </w:r>
      <w:r w:rsidR="00E0656D" w:rsidRPr="00C86B37">
        <w:t>will continue to</w:t>
      </w:r>
      <w:r w:rsidRPr="00C86B37">
        <w:t xml:space="preserve"> expand and implement t</w:t>
      </w:r>
      <w:r w:rsidR="00E0656D" w:rsidRPr="00C86B37">
        <w:t>he following actions</w:t>
      </w:r>
      <w:r w:rsidRPr="00C86B37">
        <w:t>:</w:t>
      </w:r>
    </w:p>
    <w:p w14:paraId="1973C26E" w14:textId="4921238D" w:rsidR="00AB2D02" w:rsidRPr="00C86B37" w:rsidRDefault="002D54F2" w:rsidP="00F86D1D">
      <w:pPr>
        <w:pStyle w:val="ListParagraph"/>
        <w:numPr>
          <w:ilvl w:val="0"/>
          <w:numId w:val="22"/>
        </w:numPr>
        <w:tabs>
          <w:tab w:val="left" w:pos="651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Sustainability Intern position will be reinstated </w:t>
      </w:r>
      <w:r w:rsidR="00A4060F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further campus outreach regarding sustainabili</w:t>
      </w:r>
      <w:r w:rsidR="00F1790F">
        <w:rPr>
          <w:rFonts w:ascii="Times New Roman" w:hAnsi="Times New Roman"/>
          <w:sz w:val="24"/>
          <w:szCs w:val="24"/>
        </w:rPr>
        <w:t xml:space="preserve">ty and sustainable practices.  This will also allow for educational experiences where the intern can spread awareness and information on utility consumption </w:t>
      </w:r>
      <w:r w:rsidR="00A4060F">
        <w:rPr>
          <w:rFonts w:ascii="Times New Roman" w:hAnsi="Times New Roman"/>
          <w:sz w:val="24"/>
          <w:szCs w:val="24"/>
        </w:rPr>
        <w:t xml:space="preserve">and reduction with their peers.  This position will also allow a student the ability to gain hands on experience </w:t>
      </w:r>
      <w:r w:rsidR="00552007">
        <w:rPr>
          <w:rFonts w:ascii="Times New Roman" w:hAnsi="Times New Roman"/>
          <w:sz w:val="24"/>
          <w:szCs w:val="24"/>
        </w:rPr>
        <w:t xml:space="preserve">in a professional setting while exploring </w:t>
      </w:r>
      <w:r w:rsidR="000A7C77">
        <w:rPr>
          <w:rFonts w:ascii="Times New Roman" w:hAnsi="Times New Roman"/>
          <w:sz w:val="24"/>
          <w:szCs w:val="24"/>
        </w:rPr>
        <w:t>their interest of sustainability and the environment</w:t>
      </w:r>
      <w:r w:rsidR="00552007">
        <w:rPr>
          <w:rFonts w:ascii="Times New Roman" w:hAnsi="Times New Roman"/>
          <w:sz w:val="24"/>
          <w:szCs w:val="24"/>
        </w:rPr>
        <w:t>.</w:t>
      </w:r>
    </w:p>
    <w:p w14:paraId="08F6B74D" w14:textId="6701180C" w:rsidR="004911FE" w:rsidRDefault="00D46AD9" w:rsidP="008417A5">
      <w:pPr>
        <w:pStyle w:val="ListParagraph"/>
        <w:numPr>
          <w:ilvl w:val="0"/>
          <w:numId w:val="22"/>
        </w:numPr>
        <w:tabs>
          <w:tab w:val="left" w:pos="651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 w:rsidRPr="00D46AD9">
        <w:rPr>
          <w:rFonts w:ascii="Times New Roman" w:hAnsi="Times New Roman"/>
          <w:sz w:val="24"/>
          <w:szCs w:val="24"/>
        </w:rPr>
        <w:t xml:space="preserve">The University has plans to </w:t>
      </w:r>
      <w:r w:rsidR="00405F58">
        <w:rPr>
          <w:rFonts w:ascii="Times New Roman" w:hAnsi="Times New Roman"/>
          <w:sz w:val="24"/>
          <w:szCs w:val="24"/>
        </w:rPr>
        <w:t xml:space="preserve">continue </w:t>
      </w:r>
      <w:r w:rsidRPr="00D46AD9">
        <w:rPr>
          <w:rFonts w:ascii="Times New Roman" w:hAnsi="Times New Roman"/>
          <w:sz w:val="24"/>
          <w:szCs w:val="24"/>
        </w:rPr>
        <w:t>upgrade</w:t>
      </w:r>
      <w:r w:rsidR="00405F58">
        <w:rPr>
          <w:rFonts w:ascii="Times New Roman" w:hAnsi="Times New Roman"/>
          <w:sz w:val="24"/>
          <w:szCs w:val="24"/>
        </w:rPr>
        <w:t>s on</w:t>
      </w:r>
      <w:r w:rsidRPr="00D46AD9">
        <w:rPr>
          <w:rFonts w:ascii="Times New Roman" w:hAnsi="Times New Roman"/>
          <w:sz w:val="24"/>
          <w:szCs w:val="24"/>
        </w:rPr>
        <w:t xml:space="preserve"> lighting</w:t>
      </w:r>
      <w:r w:rsidR="00F15DEF" w:rsidRPr="00D46AD9">
        <w:rPr>
          <w:rFonts w:ascii="Times New Roman" w:hAnsi="Times New Roman"/>
          <w:sz w:val="24"/>
          <w:szCs w:val="24"/>
        </w:rPr>
        <w:t xml:space="preserve"> in </w:t>
      </w:r>
      <w:r w:rsidR="00E70506">
        <w:rPr>
          <w:rFonts w:ascii="Times New Roman" w:hAnsi="Times New Roman"/>
          <w:sz w:val="24"/>
          <w:szCs w:val="24"/>
        </w:rPr>
        <w:t>the following locations:</w:t>
      </w:r>
    </w:p>
    <w:p w14:paraId="32FA9810" w14:textId="0BD9B49B" w:rsidR="00E70506" w:rsidRDefault="00106F4A" w:rsidP="000A7C77">
      <w:pPr>
        <w:pStyle w:val="ListParagraph"/>
        <w:numPr>
          <w:ilvl w:val="1"/>
          <w:numId w:val="22"/>
        </w:numPr>
        <w:tabs>
          <w:tab w:val="left" w:pos="6510"/>
        </w:tabs>
        <w:spacing w:after="24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Givens Performing Arts Center</w:t>
      </w:r>
      <w:r w:rsidR="000971FE">
        <w:rPr>
          <w:rFonts w:ascii="Times New Roman" w:hAnsi="Times New Roman"/>
          <w:sz w:val="24"/>
          <w:szCs w:val="24"/>
        </w:rPr>
        <w:t xml:space="preserve"> lobby spaces</w:t>
      </w:r>
    </w:p>
    <w:p w14:paraId="7CBDFE95" w14:textId="3E4583AF" w:rsidR="000971FE" w:rsidRDefault="002E24EA" w:rsidP="000A7C77">
      <w:pPr>
        <w:pStyle w:val="ListParagraph"/>
        <w:numPr>
          <w:ilvl w:val="1"/>
          <w:numId w:val="22"/>
        </w:numPr>
        <w:tabs>
          <w:tab w:val="left" w:pos="6510"/>
        </w:tabs>
        <w:spacing w:after="24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Oxendine Science building to </w:t>
      </w:r>
      <w:r w:rsidR="00044219">
        <w:rPr>
          <w:rFonts w:ascii="Times New Roman" w:hAnsi="Times New Roman"/>
          <w:sz w:val="24"/>
          <w:szCs w:val="24"/>
        </w:rPr>
        <w:t>corridors</w:t>
      </w:r>
    </w:p>
    <w:p w14:paraId="6D4E6E47" w14:textId="7DBCAEAC" w:rsidR="002E24EA" w:rsidRDefault="00D21284" w:rsidP="000A7C77">
      <w:pPr>
        <w:pStyle w:val="ListParagraph"/>
        <w:numPr>
          <w:ilvl w:val="1"/>
          <w:numId w:val="22"/>
        </w:numPr>
        <w:tabs>
          <w:tab w:val="left" w:pos="6510"/>
        </w:tabs>
        <w:spacing w:after="24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James B. </w:t>
      </w:r>
      <w:r w:rsidR="00F413AE">
        <w:rPr>
          <w:rFonts w:ascii="Times New Roman" w:hAnsi="Times New Roman"/>
          <w:sz w:val="24"/>
          <w:szCs w:val="24"/>
        </w:rPr>
        <w:t xml:space="preserve">Chavis </w:t>
      </w:r>
      <w:r w:rsidR="008979B2">
        <w:rPr>
          <w:rFonts w:ascii="Times New Roman" w:hAnsi="Times New Roman"/>
          <w:sz w:val="24"/>
          <w:szCs w:val="24"/>
        </w:rPr>
        <w:t>University Center lounge spaces</w:t>
      </w:r>
    </w:p>
    <w:p w14:paraId="47C33408" w14:textId="641735B8" w:rsidR="008979B2" w:rsidRPr="00D46AD9" w:rsidRDefault="00D21284" w:rsidP="000A7C77">
      <w:pPr>
        <w:pStyle w:val="ListParagraph"/>
        <w:numPr>
          <w:ilvl w:val="1"/>
          <w:numId w:val="22"/>
        </w:numPr>
        <w:tabs>
          <w:tab w:val="left" w:pos="6510"/>
        </w:tabs>
        <w:spacing w:after="24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James B. </w:t>
      </w:r>
      <w:r w:rsidR="00F413AE">
        <w:rPr>
          <w:rFonts w:ascii="Times New Roman" w:hAnsi="Times New Roman"/>
          <w:sz w:val="24"/>
          <w:szCs w:val="24"/>
        </w:rPr>
        <w:t>Chavis University Center Dining Hall</w:t>
      </w:r>
    </w:p>
    <w:p w14:paraId="7BE2C76E" w14:textId="033B42E9" w:rsidR="00F86D1D" w:rsidRDefault="0034633E" w:rsidP="008417A5">
      <w:pPr>
        <w:pStyle w:val="ListParagraph"/>
        <w:numPr>
          <w:ilvl w:val="0"/>
          <w:numId w:val="22"/>
        </w:numPr>
        <w:tabs>
          <w:tab w:val="left" w:pos="651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 </w:t>
      </w:r>
      <w:r w:rsidR="00D91758">
        <w:rPr>
          <w:rFonts w:ascii="Times New Roman" w:hAnsi="Times New Roman"/>
          <w:sz w:val="24"/>
          <w:szCs w:val="24"/>
        </w:rPr>
        <w:t xml:space="preserve">new </w:t>
      </w:r>
      <w:r>
        <w:rPr>
          <w:rFonts w:ascii="Times New Roman" w:hAnsi="Times New Roman"/>
          <w:sz w:val="24"/>
          <w:szCs w:val="24"/>
        </w:rPr>
        <w:t xml:space="preserve">car-charging stations are being </w:t>
      </w:r>
      <w:r w:rsidR="00BD2622">
        <w:rPr>
          <w:rFonts w:ascii="Times New Roman" w:hAnsi="Times New Roman"/>
          <w:sz w:val="24"/>
          <w:szCs w:val="24"/>
        </w:rPr>
        <w:t>opened to the public</w:t>
      </w:r>
      <w:r w:rsidR="003379B3">
        <w:rPr>
          <w:rFonts w:ascii="Times New Roman" w:hAnsi="Times New Roman"/>
          <w:sz w:val="24"/>
          <w:szCs w:val="24"/>
        </w:rPr>
        <w:t xml:space="preserve"> in the</w:t>
      </w:r>
      <w:r w:rsidR="009B309E">
        <w:rPr>
          <w:rFonts w:ascii="Times New Roman" w:hAnsi="Times New Roman"/>
          <w:sz w:val="24"/>
          <w:szCs w:val="24"/>
        </w:rPr>
        <w:t xml:space="preserve"> </w:t>
      </w:r>
      <w:r w:rsidR="00674DB7">
        <w:rPr>
          <w:rFonts w:ascii="Times New Roman" w:hAnsi="Times New Roman"/>
          <w:sz w:val="24"/>
          <w:szCs w:val="24"/>
        </w:rPr>
        <w:t>parking lot outside of Grace P. Johnson Stadium</w:t>
      </w:r>
      <w:r w:rsidR="00CE30A6">
        <w:rPr>
          <w:rFonts w:ascii="Times New Roman" w:hAnsi="Times New Roman"/>
          <w:sz w:val="24"/>
          <w:szCs w:val="24"/>
        </w:rPr>
        <w:t xml:space="preserve"> </w:t>
      </w:r>
      <w:r w:rsidR="003379B3">
        <w:rPr>
          <w:rFonts w:ascii="Times New Roman" w:hAnsi="Times New Roman"/>
          <w:sz w:val="24"/>
          <w:szCs w:val="24"/>
        </w:rPr>
        <w:t>during the Fall 2023 semester</w:t>
      </w:r>
      <w:r w:rsidR="008B244C">
        <w:rPr>
          <w:rFonts w:ascii="Times New Roman" w:hAnsi="Times New Roman"/>
          <w:sz w:val="24"/>
          <w:szCs w:val="24"/>
        </w:rPr>
        <w:t>.  These charging stations will be open to the public fo</w:t>
      </w:r>
      <w:r w:rsidR="00FC059B">
        <w:rPr>
          <w:rFonts w:ascii="Times New Roman" w:hAnsi="Times New Roman"/>
          <w:sz w:val="24"/>
          <w:szCs w:val="24"/>
        </w:rPr>
        <w:t>r</w:t>
      </w:r>
      <w:r w:rsidR="008B244C">
        <w:rPr>
          <w:rFonts w:ascii="Times New Roman" w:hAnsi="Times New Roman"/>
          <w:sz w:val="24"/>
          <w:szCs w:val="24"/>
        </w:rPr>
        <w:t xml:space="preserve"> charging their vehicles </w:t>
      </w:r>
      <w:r w:rsidR="00D91758">
        <w:rPr>
          <w:rFonts w:ascii="Times New Roman" w:hAnsi="Times New Roman"/>
          <w:sz w:val="24"/>
          <w:szCs w:val="24"/>
        </w:rPr>
        <w:t xml:space="preserve">at no cost.  These new stations will increase the campus total of electric car charging stations to </w:t>
      </w:r>
      <w:r w:rsidR="00EE6E97">
        <w:rPr>
          <w:rFonts w:ascii="Times New Roman" w:hAnsi="Times New Roman"/>
          <w:sz w:val="24"/>
          <w:szCs w:val="24"/>
        </w:rPr>
        <w:t>10.</w:t>
      </w:r>
      <w:r w:rsidR="00FC059B">
        <w:rPr>
          <w:rFonts w:ascii="Times New Roman" w:hAnsi="Times New Roman"/>
          <w:sz w:val="24"/>
          <w:szCs w:val="24"/>
        </w:rPr>
        <w:t xml:space="preserve">  These specific EV charging stations are also </w:t>
      </w:r>
      <w:r w:rsidR="004A4DDA">
        <w:rPr>
          <w:rFonts w:ascii="Times New Roman" w:hAnsi="Times New Roman"/>
          <w:sz w:val="24"/>
          <w:szCs w:val="24"/>
        </w:rPr>
        <w:t xml:space="preserve">connected to our </w:t>
      </w:r>
      <w:r w:rsidR="00D21284">
        <w:rPr>
          <w:rFonts w:ascii="Times New Roman" w:hAnsi="Times New Roman"/>
          <w:sz w:val="24"/>
          <w:szCs w:val="24"/>
        </w:rPr>
        <w:t>IT network</w:t>
      </w:r>
      <w:r w:rsidR="004A4DDA">
        <w:rPr>
          <w:rFonts w:ascii="Times New Roman" w:hAnsi="Times New Roman"/>
          <w:sz w:val="24"/>
          <w:szCs w:val="24"/>
        </w:rPr>
        <w:t xml:space="preserve"> to provide us with usage data that we will be able to monitor and determine how often </w:t>
      </w:r>
      <w:r w:rsidR="00177448">
        <w:rPr>
          <w:rFonts w:ascii="Times New Roman" w:hAnsi="Times New Roman"/>
          <w:sz w:val="24"/>
          <w:szCs w:val="24"/>
        </w:rPr>
        <w:t>the charges are being used.</w:t>
      </w:r>
    </w:p>
    <w:p w14:paraId="207C17B3" w14:textId="37DEF6A5" w:rsidR="000A7C77" w:rsidRPr="00C86B37" w:rsidRDefault="00255AE9" w:rsidP="008417A5">
      <w:pPr>
        <w:pStyle w:val="ListParagraph"/>
        <w:numPr>
          <w:ilvl w:val="0"/>
          <w:numId w:val="22"/>
        </w:numPr>
        <w:tabs>
          <w:tab w:val="left" w:pos="651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UNCP is also seeking the opportunity to move forward with obtaining a solar array</w:t>
      </w:r>
      <w:r w:rsidR="006534E1">
        <w:rPr>
          <w:rFonts w:ascii="Times New Roman" w:hAnsi="Times New Roman"/>
          <w:sz w:val="24"/>
          <w:szCs w:val="24"/>
        </w:rPr>
        <w:t xml:space="preserve"> as an alternate energy source</w:t>
      </w:r>
      <w:r>
        <w:rPr>
          <w:rFonts w:ascii="Times New Roman" w:hAnsi="Times New Roman"/>
          <w:sz w:val="24"/>
          <w:szCs w:val="24"/>
        </w:rPr>
        <w:t xml:space="preserve"> to charge its fleet of golf-carts</w:t>
      </w:r>
      <w:r w:rsidR="006534E1">
        <w:rPr>
          <w:rFonts w:ascii="Times New Roman" w:hAnsi="Times New Roman"/>
          <w:sz w:val="24"/>
          <w:szCs w:val="24"/>
        </w:rPr>
        <w:t>.</w:t>
      </w:r>
    </w:p>
    <w:p w14:paraId="4609CB95" w14:textId="591A113E" w:rsidR="000A7C77" w:rsidRPr="000A7C77" w:rsidRDefault="00CE30A6" w:rsidP="000A7C77">
      <w:pPr>
        <w:pStyle w:val="ListParagraph"/>
        <w:numPr>
          <w:ilvl w:val="0"/>
          <w:numId w:val="22"/>
        </w:numPr>
        <w:tabs>
          <w:tab w:val="left" w:pos="6510"/>
        </w:tabs>
        <w:spacing w:after="240" w:line="240" w:lineRule="auto"/>
        <w:rPr>
          <w:rFonts w:ascii="Times New Roman" w:hAnsi="Times New Roman"/>
          <w:sz w:val="24"/>
          <w:szCs w:val="24"/>
        </w:rPr>
        <w:sectPr w:rsidR="000A7C77" w:rsidRPr="000A7C77" w:rsidSect="004A615C">
          <w:footerReference w:type="defaul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A pilot </w:t>
      </w:r>
      <w:r w:rsidR="00067E7F">
        <w:rPr>
          <w:rFonts w:ascii="Times New Roman" w:hAnsi="Times New Roman"/>
          <w:sz w:val="24"/>
          <w:szCs w:val="24"/>
        </w:rPr>
        <w:t xml:space="preserve">project for rainwater harvesting </w:t>
      </w:r>
      <w:r w:rsidR="007B7609">
        <w:rPr>
          <w:rFonts w:ascii="Times New Roman" w:hAnsi="Times New Roman"/>
          <w:sz w:val="24"/>
          <w:szCs w:val="24"/>
        </w:rPr>
        <w:t>began</w:t>
      </w:r>
      <w:r w:rsidR="00067E7F">
        <w:rPr>
          <w:rFonts w:ascii="Times New Roman" w:hAnsi="Times New Roman"/>
          <w:sz w:val="24"/>
          <w:szCs w:val="24"/>
        </w:rPr>
        <w:t xml:space="preserve"> in </w:t>
      </w:r>
      <w:r w:rsidR="00C7607B">
        <w:rPr>
          <w:rFonts w:ascii="Times New Roman" w:hAnsi="Times New Roman"/>
          <w:sz w:val="24"/>
          <w:szCs w:val="24"/>
        </w:rPr>
        <w:t xml:space="preserve">the </w:t>
      </w:r>
      <w:r w:rsidR="00067E7F">
        <w:rPr>
          <w:rFonts w:ascii="Times New Roman" w:hAnsi="Times New Roman"/>
          <w:sz w:val="24"/>
          <w:szCs w:val="24"/>
        </w:rPr>
        <w:t xml:space="preserve">Spring of 2023 to offset the water used </w:t>
      </w:r>
      <w:r w:rsidR="00C7607B">
        <w:rPr>
          <w:rFonts w:ascii="Times New Roman" w:hAnsi="Times New Roman"/>
          <w:sz w:val="24"/>
          <w:szCs w:val="24"/>
        </w:rPr>
        <w:t xml:space="preserve">for </w:t>
      </w:r>
      <w:r w:rsidR="00067E7F">
        <w:rPr>
          <w:rFonts w:ascii="Times New Roman" w:hAnsi="Times New Roman"/>
          <w:sz w:val="24"/>
          <w:szCs w:val="24"/>
        </w:rPr>
        <w:t>landscaping on the campus</w:t>
      </w:r>
      <w:r w:rsidR="004C4FAC">
        <w:rPr>
          <w:rFonts w:ascii="Times New Roman" w:hAnsi="Times New Roman"/>
          <w:sz w:val="24"/>
          <w:szCs w:val="24"/>
        </w:rPr>
        <w:t>,</w:t>
      </w:r>
      <w:r w:rsidR="007B7609">
        <w:rPr>
          <w:rFonts w:ascii="Times New Roman" w:hAnsi="Times New Roman"/>
          <w:sz w:val="24"/>
          <w:szCs w:val="24"/>
        </w:rPr>
        <w:t xml:space="preserve"> with the intention to expand the project to other areas of campus that do not have irrigation systems</w:t>
      </w:r>
      <w:r w:rsidR="004C4FAC">
        <w:rPr>
          <w:rFonts w:ascii="Times New Roman" w:hAnsi="Times New Roman"/>
          <w:sz w:val="24"/>
          <w:szCs w:val="24"/>
        </w:rPr>
        <w:t xml:space="preserve">.  For the new fiscal </w:t>
      </w:r>
      <w:r w:rsidR="003566CD">
        <w:rPr>
          <w:rFonts w:ascii="Times New Roman" w:hAnsi="Times New Roman"/>
          <w:sz w:val="24"/>
          <w:szCs w:val="24"/>
        </w:rPr>
        <w:t>year,</w:t>
      </w:r>
      <w:r w:rsidR="004C4FAC">
        <w:rPr>
          <w:rFonts w:ascii="Times New Roman" w:hAnsi="Times New Roman"/>
          <w:sz w:val="24"/>
          <w:szCs w:val="24"/>
        </w:rPr>
        <w:t xml:space="preserve"> we are looking at two other possible locations to implement rainwater harvesting barrels</w:t>
      </w:r>
      <w:r w:rsidR="003566CD">
        <w:rPr>
          <w:rFonts w:ascii="Times New Roman" w:hAnsi="Times New Roman"/>
          <w:sz w:val="24"/>
          <w:szCs w:val="24"/>
        </w:rPr>
        <w:t>.  One location would be for lawn irrigation purposes while the second would be for watering a campus garden</w:t>
      </w:r>
      <w:r w:rsidR="000A7C77">
        <w:rPr>
          <w:rFonts w:ascii="Times New Roman" w:hAnsi="Times New Roman"/>
          <w:sz w:val="24"/>
          <w:szCs w:val="24"/>
        </w:rPr>
        <w:t>.</w:t>
      </w:r>
    </w:p>
    <w:p w14:paraId="60221624" w14:textId="01159797" w:rsidR="00B06917" w:rsidRPr="008B5AF2" w:rsidRDefault="00A37852" w:rsidP="00E6771A">
      <w:pPr>
        <w:pStyle w:val="Heading1"/>
        <w:jc w:val="center"/>
        <w:rPr>
          <w:rFonts w:ascii="Times New Roman" w:hAnsi="Times New Roman" w:cs="Times New Roman"/>
          <w:color w:val="000000" w:themeColor="text1"/>
        </w:rPr>
      </w:pPr>
      <w:bookmarkStart w:id="14" w:name="_Toc139958527"/>
      <w:r>
        <w:rPr>
          <w:noProof/>
        </w:rPr>
        <w:lastRenderedPageBreak/>
        <w:drawing>
          <wp:anchor distT="0" distB="0" distL="114300" distR="114300" simplePos="0" relativeHeight="251658252" behindDoc="0" locked="0" layoutInCell="1" allowOverlap="1" wp14:anchorId="6AF5B5EA" wp14:editId="5FAF73E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41495" cy="847725"/>
            <wp:effectExtent l="0" t="0" r="190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p_seal_color_1by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5" w:name="_Toc396998797"/>
      <w:r w:rsidR="006451EA" w:rsidRPr="008B5AF2">
        <w:rPr>
          <w:rFonts w:ascii="Times New Roman" w:hAnsi="Times New Roman" w:cs="Times New Roman"/>
          <w:color w:val="000000" w:themeColor="text1"/>
        </w:rPr>
        <w:t>EFFICIENCY MEASURES COMPLETED</w:t>
      </w:r>
      <w:bookmarkEnd w:id="14"/>
      <w:bookmarkEnd w:id="15"/>
      <w:r w:rsidR="00044219" w:rsidRPr="008B5AF2">
        <w:rPr>
          <w:rFonts w:ascii="Times New Roman" w:hAnsi="Times New Roman" w:cs="Times New Roman"/>
          <w:color w:val="000000" w:themeColor="text1"/>
        </w:rPr>
        <w:t xml:space="preserve"> FY ’22-23</w:t>
      </w:r>
    </w:p>
    <w:p w14:paraId="3C15B38C" w14:textId="77777777" w:rsidR="00557CE6" w:rsidRPr="008B5AF2" w:rsidRDefault="00557CE6" w:rsidP="00511E2D">
      <w:pPr>
        <w:autoSpaceDE w:val="0"/>
        <w:autoSpaceDN w:val="0"/>
        <w:adjustRightInd w:val="0"/>
        <w:spacing w:before="240"/>
        <w:rPr>
          <w:b/>
          <w:bCs/>
          <w:u w:val="single"/>
        </w:rPr>
      </w:pPr>
      <w:r w:rsidRPr="008B5AF2">
        <w:rPr>
          <w:b/>
          <w:bCs/>
          <w:u w:val="single"/>
        </w:rPr>
        <w:t>Energy Awareness Campaign &amp; Strategy</w:t>
      </w:r>
    </w:p>
    <w:p w14:paraId="2795C3A6" w14:textId="77777777" w:rsidR="00557CE6" w:rsidRPr="008B5AF2" w:rsidRDefault="00557CE6" w:rsidP="0054655D">
      <w:pPr>
        <w:autoSpaceDE w:val="0"/>
        <w:autoSpaceDN w:val="0"/>
        <w:adjustRightInd w:val="0"/>
        <w:rPr>
          <w:color w:val="FF0000"/>
        </w:rPr>
      </w:pPr>
    </w:p>
    <w:p w14:paraId="5486660D" w14:textId="36A9CE98" w:rsidR="00B016FB" w:rsidRPr="008B5AF2" w:rsidRDefault="00CA206A" w:rsidP="00B016F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B5AF2">
        <w:rPr>
          <w:rFonts w:ascii="Times New Roman" w:hAnsi="Times New Roman"/>
          <w:sz w:val="24"/>
          <w:szCs w:val="24"/>
        </w:rPr>
        <w:t xml:space="preserve">Over </w:t>
      </w:r>
      <w:r w:rsidR="003069CB" w:rsidRPr="008B5AF2">
        <w:rPr>
          <w:rFonts w:ascii="Times New Roman" w:hAnsi="Times New Roman"/>
          <w:sz w:val="24"/>
          <w:szCs w:val="24"/>
        </w:rPr>
        <w:t>50</w:t>
      </w:r>
      <w:r w:rsidR="009D7FCF" w:rsidRPr="008B5AF2">
        <w:rPr>
          <w:rFonts w:ascii="Times New Roman" w:hAnsi="Times New Roman"/>
          <w:sz w:val="24"/>
          <w:szCs w:val="24"/>
        </w:rPr>
        <w:t>%</w:t>
      </w:r>
      <w:r w:rsidR="00557CE6" w:rsidRPr="008B5AF2">
        <w:rPr>
          <w:rFonts w:ascii="Times New Roman" w:hAnsi="Times New Roman"/>
          <w:sz w:val="24"/>
          <w:szCs w:val="24"/>
        </w:rPr>
        <w:t xml:space="preserve"> percent of energy consumption </w:t>
      </w:r>
      <w:r w:rsidR="009D7FCF" w:rsidRPr="008B5AF2">
        <w:rPr>
          <w:rFonts w:ascii="Times New Roman" w:hAnsi="Times New Roman"/>
          <w:sz w:val="24"/>
          <w:szCs w:val="24"/>
        </w:rPr>
        <w:t>was avoided</w:t>
      </w:r>
      <w:r w:rsidR="00557CE6" w:rsidRPr="008B5AF2">
        <w:rPr>
          <w:rFonts w:ascii="Times New Roman" w:hAnsi="Times New Roman"/>
          <w:sz w:val="24"/>
          <w:szCs w:val="24"/>
        </w:rPr>
        <w:t xml:space="preserve"> </w:t>
      </w:r>
      <w:r w:rsidR="009D7FCF" w:rsidRPr="008B5AF2">
        <w:rPr>
          <w:rFonts w:ascii="Times New Roman" w:hAnsi="Times New Roman"/>
          <w:sz w:val="24"/>
          <w:szCs w:val="24"/>
        </w:rPr>
        <w:t xml:space="preserve">with the assistance of </w:t>
      </w:r>
      <w:r w:rsidR="009D62A9" w:rsidRPr="008B5AF2">
        <w:rPr>
          <w:rFonts w:ascii="Times New Roman" w:hAnsi="Times New Roman"/>
          <w:sz w:val="24"/>
          <w:szCs w:val="24"/>
        </w:rPr>
        <w:t>Siemens</w:t>
      </w:r>
      <w:r w:rsidR="00B016FB" w:rsidRPr="008B5AF2">
        <w:rPr>
          <w:rFonts w:ascii="Times New Roman" w:hAnsi="Times New Roman"/>
          <w:sz w:val="24"/>
          <w:szCs w:val="24"/>
        </w:rPr>
        <w:t>’ Guaranteed Savings Program,</w:t>
      </w:r>
      <w:r w:rsidR="009D62A9" w:rsidRPr="008B5AF2">
        <w:rPr>
          <w:rFonts w:ascii="Times New Roman" w:hAnsi="Times New Roman"/>
          <w:sz w:val="24"/>
          <w:szCs w:val="24"/>
        </w:rPr>
        <w:t xml:space="preserve"> </w:t>
      </w:r>
      <w:r w:rsidR="00557CE6" w:rsidRPr="008B5AF2">
        <w:rPr>
          <w:rFonts w:ascii="Times New Roman" w:hAnsi="Times New Roman"/>
          <w:sz w:val="24"/>
          <w:szCs w:val="24"/>
        </w:rPr>
        <w:t>employee</w:t>
      </w:r>
      <w:r w:rsidRPr="008B5AF2">
        <w:rPr>
          <w:rFonts w:ascii="Times New Roman" w:hAnsi="Times New Roman"/>
          <w:sz w:val="24"/>
          <w:szCs w:val="24"/>
        </w:rPr>
        <w:t xml:space="preserve"> and student</w:t>
      </w:r>
      <w:r w:rsidR="00557CE6" w:rsidRPr="008B5AF2">
        <w:rPr>
          <w:rFonts w:ascii="Times New Roman" w:hAnsi="Times New Roman"/>
          <w:sz w:val="24"/>
          <w:szCs w:val="24"/>
        </w:rPr>
        <w:t xml:space="preserve"> </w:t>
      </w:r>
      <w:r w:rsidR="009D7FCF" w:rsidRPr="008B5AF2">
        <w:rPr>
          <w:rFonts w:ascii="Times New Roman" w:hAnsi="Times New Roman"/>
          <w:sz w:val="24"/>
          <w:szCs w:val="24"/>
        </w:rPr>
        <w:t>awareness</w:t>
      </w:r>
      <w:r w:rsidR="00B016FB" w:rsidRPr="008B5AF2">
        <w:rPr>
          <w:rFonts w:ascii="Times New Roman" w:hAnsi="Times New Roman"/>
          <w:sz w:val="24"/>
          <w:szCs w:val="24"/>
        </w:rPr>
        <w:t>,</w:t>
      </w:r>
      <w:r w:rsidR="009D7FCF" w:rsidRPr="008B5AF2">
        <w:rPr>
          <w:rFonts w:ascii="Times New Roman" w:hAnsi="Times New Roman"/>
          <w:sz w:val="24"/>
          <w:szCs w:val="24"/>
        </w:rPr>
        <w:t xml:space="preserve"> and conservation </w:t>
      </w:r>
      <w:r w:rsidR="00557CE6" w:rsidRPr="008B5AF2">
        <w:rPr>
          <w:rFonts w:ascii="Times New Roman" w:hAnsi="Times New Roman"/>
          <w:sz w:val="24"/>
          <w:szCs w:val="24"/>
        </w:rPr>
        <w:t>choices.</w:t>
      </w:r>
    </w:p>
    <w:p w14:paraId="2B6768AC" w14:textId="2C1B9028" w:rsidR="00B016FB" w:rsidRPr="008B5AF2" w:rsidRDefault="00AE171A" w:rsidP="009A3E5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B5AF2">
        <w:rPr>
          <w:rFonts w:ascii="Times New Roman" w:hAnsi="Times New Roman"/>
          <w:sz w:val="24"/>
          <w:szCs w:val="24"/>
        </w:rPr>
        <w:t xml:space="preserve">We spent </w:t>
      </w:r>
      <w:r w:rsidR="00843348">
        <w:rPr>
          <w:rFonts w:ascii="Times New Roman" w:hAnsi="Times New Roman"/>
          <w:b/>
          <w:bCs/>
          <w:sz w:val="24"/>
          <w:szCs w:val="24"/>
        </w:rPr>
        <w:t>$2,234,481</w:t>
      </w:r>
      <w:r w:rsidRPr="008B5A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5AF2">
        <w:rPr>
          <w:rFonts w:ascii="Times New Roman" w:hAnsi="Times New Roman"/>
          <w:sz w:val="24"/>
          <w:szCs w:val="24"/>
        </w:rPr>
        <w:t xml:space="preserve">and saved </w:t>
      </w:r>
      <w:r w:rsidRPr="008B5AF2">
        <w:rPr>
          <w:rFonts w:ascii="Times New Roman" w:hAnsi="Times New Roman"/>
          <w:b/>
          <w:bCs/>
          <w:sz w:val="24"/>
          <w:szCs w:val="24"/>
        </w:rPr>
        <w:t>$</w:t>
      </w:r>
      <w:r w:rsidR="00D3252F" w:rsidRPr="008B5AF2">
        <w:rPr>
          <w:rFonts w:ascii="Times New Roman" w:hAnsi="Times New Roman"/>
          <w:b/>
          <w:bCs/>
          <w:sz w:val="24"/>
          <w:szCs w:val="24"/>
        </w:rPr>
        <w:t>472,561</w:t>
      </w:r>
      <w:r w:rsidR="00C378EF" w:rsidRPr="008B5AF2">
        <w:rPr>
          <w:rFonts w:ascii="Times New Roman" w:hAnsi="Times New Roman"/>
          <w:sz w:val="24"/>
          <w:szCs w:val="24"/>
        </w:rPr>
        <w:t xml:space="preserve"> on </w:t>
      </w:r>
      <w:r w:rsidR="00843348">
        <w:rPr>
          <w:rFonts w:ascii="Times New Roman" w:hAnsi="Times New Roman"/>
          <w:sz w:val="24"/>
          <w:szCs w:val="24"/>
        </w:rPr>
        <w:t>energy</w:t>
      </w:r>
      <w:r w:rsidR="00C378EF" w:rsidRPr="008B5AF2">
        <w:rPr>
          <w:rFonts w:ascii="Times New Roman" w:hAnsi="Times New Roman"/>
          <w:sz w:val="24"/>
          <w:szCs w:val="24"/>
        </w:rPr>
        <w:t xml:space="preserve"> in the 20</w:t>
      </w:r>
      <w:r w:rsidR="009A3E5A" w:rsidRPr="008B5AF2">
        <w:rPr>
          <w:rFonts w:ascii="Times New Roman" w:hAnsi="Times New Roman"/>
          <w:sz w:val="24"/>
          <w:szCs w:val="24"/>
        </w:rPr>
        <w:t>2</w:t>
      </w:r>
      <w:r w:rsidR="005F07BC" w:rsidRPr="008B5AF2">
        <w:rPr>
          <w:rFonts w:ascii="Times New Roman" w:hAnsi="Times New Roman"/>
          <w:sz w:val="24"/>
          <w:szCs w:val="24"/>
        </w:rPr>
        <w:t>2</w:t>
      </w:r>
      <w:r w:rsidR="009A3E5A" w:rsidRPr="008B5AF2">
        <w:rPr>
          <w:rFonts w:ascii="Times New Roman" w:hAnsi="Times New Roman"/>
          <w:sz w:val="24"/>
          <w:szCs w:val="24"/>
        </w:rPr>
        <w:t>-2</w:t>
      </w:r>
      <w:r w:rsidR="005F07BC" w:rsidRPr="008B5AF2">
        <w:rPr>
          <w:rFonts w:ascii="Times New Roman" w:hAnsi="Times New Roman"/>
          <w:sz w:val="24"/>
          <w:szCs w:val="24"/>
        </w:rPr>
        <w:t>3</w:t>
      </w:r>
      <w:r w:rsidR="009A3E5A" w:rsidRPr="008B5AF2">
        <w:rPr>
          <w:rFonts w:ascii="Times New Roman" w:hAnsi="Times New Roman"/>
          <w:sz w:val="24"/>
          <w:szCs w:val="24"/>
        </w:rPr>
        <w:t xml:space="preserve"> Fiscal Year</w:t>
      </w:r>
      <w:r w:rsidR="00E6771A">
        <w:rPr>
          <w:rFonts w:ascii="Times New Roman" w:hAnsi="Times New Roman"/>
          <w:sz w:val="24"/>
          <w:szCs w:val="24"/>
        </w:rPr>
        <w:t>.</w:t>
      </w:r>
    </w:p>
    <w:p w14:paraId="30F36C84" w14:textId="1077F69E" w:rsidR="008F0D7B" w:rsidRDefault="009D7FCF" w:rsidP="0013021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B5AF2">
        <w:rPr>
          <w:rFonts w:ascii="Times New Roman" w:hAnsi="Times New Roman"/>
          <w:sz w:val="24"/>
          <w:szCs w:val="24"/>
        </w:rPr>
        <w:t>We c</w:t>
      </w:r>
      <w:r w:rsidR="00557CE6" w:rsidRPr="008B5AF2">
        <w:rPr>
          <w:rFonts w:ascii="Times New Roman" w:hAnsi="Times New Roman"/>
          <w:sz w:val="24"/>
          <w:szCs w:val="24"/>
        </w:rPr>
        <w:t xml:space="preserve">ontinue to calculate the </w:t>
      </w:r>
      <w:r w:rsidR="008E0A7C" w:rsidRPr="008B5AF2">
        <w:rPr>
          <w:rFonts w:ascii="Times New Roman" w:hAnsi="Times New Roman"/>
          <w:sz w:val="24"/>
          <w:szCs w:val="24"/>
        </w:rPr>
        <w:t>yearly</w:t>
      </w:r>
      <w:r w:rsidR="00557CE6" w:rsidRPr="008B5AF2">
        <w:rPr>
          <w:rFonts w:ascii="Times New Roman" w:hAnsi="Times New Roman"/>
          <w:sz w:val="24"/>
          <w:szCs w:val="24"/>
        </w:rPr>
        <w:t xml:space="preserve"> impact</w:t>
      </w:r>
      <w:r w:rsidR="008E0A7C" w:rsidRPr="008B5AF2">
        <w:rPr>
          <w:rFonts w:ascii="Times New Roman" w:hAnsi="Times New Roman"/>
          <w:sz w:val="24"/>
          <w:szCs w:val="24"/>
        </w:rPr>
        <w:t xml:space="preserve"> of utilities</w:t>
      </w:r>
      <w:r w:rsidR="00557CE6" w:rsidRPr="008B5AF2">
        <w:rPr>
          <w:rFonts w:ascii="Times New Roman" w:hAnsi="Times New Roman"/>
          <w:sz w:val="24"/>
          <w:szCs w:val="24"/>
        </w:rPr>
        <w:t xml:space="preserve"> based on </w:t>
      </w:r>
      <w:r w:rsidR="003069CB" w:rsidRPr="008B5AF2">
        <w:rPr>
          <w:rFonts w:ascii="Times New Roman" w:hAnsi="Times New Roman"/>
          <w:sz w:val="24"/>
          <w:szCs w:val="24"/>
        </w:rPr>
        <w:t>campus-wide</w:t>
      </w:r>
      <w:r w:rsidR="00557CE6" w:rsidRPr="008B5AF2">
        <w:rPr>
          <w:rFonts w:ascii="Times New Roman" w:hAnsi="Times New Roman"/>
          <w:sz w:val="24"/>
          <w:szCs w:val="24"/>
        </w:rPr>
        <w:t xml:space="preserve"> consumption and cost.</w:t>
      </w:r>
    </w:p>
    <w:p w14:paraId="1B0D2621" w14:textId="50DB836C" w:rsidR="00CE39C5" w:rsidRPr="008B5AF2" w:rsidRDefault="002A2007" w:rsidP="00CE39C5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have reduced our energy cost per square foot by </w:t>
      </w:r>
      <w:r w:rsidR="002001F2">
        <w:rPr>
          <w:rFonts w:ascii="Times New Roman" w:hAnsi="Times New Roman"/>
          <w:sz w:val="24"/>
          <w:szCs w:val="24"/>
        </w:rPr>
        <w:t>2</w:t>
      </w:r>
      <w:r w:rsidR="00694D46">
        <w:rPr>
          <w:rFonts w:ascii="Times New Roman" w:hAnsi="Times New Roman"/>
          <w:sz w:val="24"/>
          <w:szCs w:val="24"/>
        </w:rPr>
        <w:t>9.</w:t>
      </w:r>
      <w:r w:rsidR="00587FBC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% from the 2002-03 baseline as of </w:t>
      </w:r>
      <w:r w:rsidR="00C75942">
        <w:rPr>
          <w:rFonts w:ascii="Times New Roman" w:hAnsi="Times New Roman"/>
          <w:sz w:val="24"/>
          <w:szCs w:val="24"/>
        </w:rPr>
        <w:t>2023.</w:t>
      </w:r>
    </w:p>
    <w:p w14:paraId="5897D885" w14:textId="61DEE912" w:rsidR="00825E9E" w:rsidRPr="008B5AF2" w:rsidRDefault="00825E9E" w:rsidP="00825E9E">
      <w:pPr>
        <w:pStyle w:val="ListParagraph"/>
        <w:numPr>
          <w:ilvl w:val="0"/>
          <w:numId w:val="25"/>
        </w:numPr>
        <w:tabs>
          <w:tab w:val="left" w:pos="6510"/>
        </w:tabs>
        <w:spacing w:after="120"/>
        <w:rPr>
          <w:rFonts w:ascii="Times New Roman" w:hAnsi="Times New Roman"/>
          <w:sz w:val="24"/>
          <w:szCs w:val="24"/>
        </w:rPr>
      </w:pPr>
      <w:r w:rsidRPr="008B5AF2">
        <w:rPr>
          <w:rFonts w:ascii="Times New Roman" w:hAnsi="Times New Roman"/>
          <w:sz w:val="24"/>
          <w:szCs w:val="24"/>
        </w:rPr>
        <w:t>Updat</w:t>
      </w:r>
      <w:r w:rsidR="002D4DA4" w:rsidRPr="008B5AF2">
        <w:rPr>
          <w:rFonts w:ascii="Times New Roman" w:hAnsi="Times New Roman"/>
          <w:sz w:val="24"/>
          <w:szCs w:val="24"/>
        </w:rPr>
        <w:t>ed</w:t>
      </w:r>
      <w:r w:rsidRPr="008B5AF2">
        <w:rPr>
          <w:rFonts w:ascii="Times New Roman" w:hAnsi="Times New Roman"/>
          <w:sz w:val="24"/>
          <w:szCs w:val="24"/>
        </w:rPr>
        <w:t xml:space="preserve"> the Energy and Sustainability webpage to provide accurate initiatives and news. </w:t>
      </w:r>
    </w:p>
    <w:p w14:paraId="325C4483" w14:textId="20A3C64B" w:rsidR="00733E65" w:rsidRPr="008B5AF2" w:rsidRDefault="00733E65" w:rsidP="00825E9E">
      <w:pPr>
        <w:pStyle w:val="ListParagraph"/>
        <w:numPr>
          <w:ilvl w:val="0"/>
          <w:numId w:val="25"/>
        </w:numPr>
        <w:tabs>
          <w:tab w:val="left" w:pos="6510"/>
        </w:tabs>
        <w:spacing w:after="120"/>
        <w:rPr>
          <w:rFonts w:ascii="Times New Roman" w:hAnsi="Times New Roman"/>
          <w:sz w:val="24"/>
          <w:szCs w:val="24"/>
        </w:rPr>
      </w:pPr>
      <w:r w:rsidRPr="008B5AF2">
        <w:rPr>
          <w:rFonts w:ascii="Times New Roman" w:hAnsi="Times New Roman"/>
          <w:sz w:val="24"/>
          <w:szCs w:val="24"/>
        </w:rPr>
        <w:t xml:space="preserve">Calculate and </w:t>
      </w:r>
      <w:r w:rsidR="004F7A24" w:rsidRPr="008B5AF2">
        <w:rPr>
          <w:rFonts w:ascii="Times New Roman" w:hAnsi="Times New Roman"/>
          <w:sz w:val="24"/>
          <w:szCs w:val="24"/>
        </w:rPr>
        <w:t xml:space="preserve">report our HB 1292 energy savings from </w:t>
      </w:r>
      <w:r w:rsidR="00354CF6" w:rsidRPr="008B5AF2">
        <w:rPr>
          <w:rFonts w:ascii="Times New Roman" w:hAnsi="Times New Roman"/>
          <w:sz w:val="24"/>
          <w:szCs w:val="24"/>
        </w:rPr>
        <w:t>conservation projects</w:t>
      </w:r>
      <w:r w:rsidR="004F7A24" w:rsidRPr="008B5AF2">
        <w:rPr>
          <w:rFonts w:ascii="Times New Roman" w:hAnsi="Times New Roman"/>
          <w:sz w:val="24"/>
          <w:szCs w:val="24"/>
        </w:rPr>
        <w:t xml:space="preserve"> to the State Energy Office.</w:t>
      </w:r>
    </w:p>
    <w:p w14:paraId="47B4890C" w14:textId="29B721DF" w:rsidR="00354CF6" w:rsidRPr="008B5AF2" w:rsidRDefault="0077117E" w:rsidP="00354CF6">
      <w:pPr>
        <w:pStyle w:val="ListParagraph"/>
        <w:numPr>
          <w:ilvl w:val="1"/>
          <w:numId w:val="25"/>
        </w:numPr>
        <w:tabs>
          <w:tab w:val="left" w:pos="6510"/>
        </w:tabs>
        <w:spacing w:after="120"/>
        <w:rPr>
          <w:rFonts w:ascii="Times New Roman" w:hAnsi="Times New Roman"/>
          <w:sz w:val="24"/>
          <w:szCs w:val="24"/>
        </w:rPr>
      </w:pPr>
      <w:r w:rsidRPr="008B5AF2">
        <w:rPr>
          <w:rFonts w:ascii="Times New Roman" w:hAnsi="Times New Roman"/>
          <w:sz w:val="24"/>
          <w:szCs w:val="24"/>
        </w:rPr>
        <w:t>Our calculated HB 1292 savings for FY ’22-23</w:t>
      </w:r>
      <w:r w:rsidR="00B07869" w:rsidRPr="008B5AF2">
        <w:rPr>
          <w:rFonts w:ascii="Times New Roman" w:hAnsi="Times New Roman"/>
          <w:sz w:val="24"/>
          <w:szCs w:val="24"/>
        </w:rPr>
        <w:t xml:space="preserve"> were </w:t>
      </w:r>
      <w:r w:rsidR="00B07869" w:rsidRPr="008B5AF2">
        <w:rPr>
          <w:rFonts w:ascii="Times New Roman" w:hAnsi="Times New Roman"/>
          <w:b/>
          <w:bCs/>
          <w:sz w:val="24"/>
          <w:szCs w:val="24"/>
        </w:rPr>
        <w:t>$582,725.</w:t>
      </w:r>
    </w:p>
    <w:p w14:paraId="4667D2E5" w14:textId="48C0EEA8" w:rsidR="00C214E7" w:rsidRPr="008B5AF2" w:rsidRDefault="00C214E7" w:rsidP="0054655D">
      <w:pPr>
        <w:pStyle w:val="ListParagraph"/>
        <w:numPr>
          <w:ilvl w:val="0"/>
          <w:numId w:val="25"/>
        </w:numPr>
        <w:spacing w:after="120"/>
        <w:rPr>
          <w:rFonts w:ascii="Times New Roman" w:hAnsi="Times New Roman"/>
          <w:sz w:val="24"/>
          <w:szCs w:val="24"/>
        </w:rPr>
      </w:pPr>
      <w:r w:rsidRPr="008B5AF2">
        <w:rPr>
          <w:rFonts w:ascii="Times New Roman" w:hAnsi="Times New Roman"/>
          <w:sz w:val="24"/>
          <w:szCs w:val="24"/>
        </w:rPr>
        <w:t xml:space="preserve">The following projects were </w:t>
      </w:r>
      <w:r w:rsidR="00E2414D" w:rsidRPr="008B5AF2">
        <w:rPr>
          <w:rFonts w:ascii="Times New Roman" w:hAnsi="Times New Roman"/>
          <w:sz w:val="24"/>
          <w:szCs w:val="24"/>
        </w:rPr>
        <w:t xml:space="preserve">completed </w:t>
      </w:r>
      <w:r w:rsidR="0059446A" w:rsidRPr="008B5AF2">
        <w:rPr>
          <w:rFonts w:ascii="Times New Roman" w:hAnsi="Times New Roman"/>
          <w:sz w:val="24"/>
          <w:szCs w:val="24"/>
        </w:rPr>
        <w:t>during the 2022-2023 Fiscal Year</w:t>
      </w:r>
      <w:r w:rsidR="00E2414D" w:rsidRPr="008B5AF2">
        <w:rPr>
          <w:rFonts w:ascii="Times New Roman" w:hAnsi="Times New Roman"/>
          <w:sz w:val="24"/>
          <w:szCs w:val="24"/>
        </w:rPr>
        <w:t>:</w:t>
      </w:r>
    </w:p>
    <w:p w14:paraId="18127E79" w14:textId="68F65368" w:rsidR="00C214E7" w:rsidRPr="008B5AF2" w:rsidRDefault="00F3680E" w:rsidP="0054655D">
      <w:pPr>
        <w:rPr>
          <w:b/>
        </w:rPr>
      </w:pPr>
      <w:r w:rsidRPr="008B5AF2">
        <w:rPr>
          <w:b/>
        </w:rPr>
        <w:t>Old Main</w:t>
      </w:r>
    </w:p>
    <w:p w14:paraId="608FF145" w14:textId="3C4AD66C" w:rsidR="00335B98" w:rsidRPr="008B5AF2" w:rsidRDefault="00F3680E" w:rsidP="00335B98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B5AF2">
        <w:rPr>
          <w:rFonts w:ascii="Times New Roman" w:hAnsi="Times New Roman"/>
          <w:sz w:val="24"/>
          <w:szCs w:val="24"/>
        </w:rPr>
        <w:t>L</w:t>
      </w:r>
      <w:r w:rsidR="001A27E9" w:rsidRPr="008B5AF2">
        <w:rPr>
          <w:rFonts w:ascii="Times New Roman" w:hAnsi="Times New Roman"/>
          <w:sz w:val="24"/>
          <w:szCs w:val="24"/>
        </w:rPr>
        <w:t>ED l</w:t>
      </w:r>
      <w:r w:rsidRPr="008B5AF2">
        <w:rPr>
          <w:rFonts w:ascii="Times New Roman" w:hAnsi="Times New Roman"/>
          <w:sz w:val="24"/>
          <w:szCs w:val="24"/>
        </w:rPr>
        <w:t>ighting upgrade in the Lawrence Locklear Suite</w:t>
      </w:r>
    </w:p>
    <w:p w14:paraId="1DA9A081" w14:textId="7DCBEFFC" w:rsidR="00335B98" w:rsidRPr="008B5AF2" w:rsidRDefault="001164B1" w:rsidP="00335B98">
      <w:pPr>
        <w:rPr>
          <w:b/>
          <w:bCs/>
        </w:rPr>
      </w:pPr>
      <w:r w:rsidRPr="008B5AF2">
        <w:rPr>
          <w:b/>
          <w:bCs/>
        </w:rPr>
        <w:t>Jones Health &amp; PE</w:t>
      </w:r>
    </w:p>
    <w:p w14:paraId="54C4DCD7" w14:textId="01417DA0" w:rsidR="001164B1" w:rsidRPr="008B5AF2" w:rsidRDefault="002454E3" w:rsidP="002454E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AF2">
        <w:rPr>
          <w:rFonts w:ascii="Times New Roman" w:hAnsi="Times New Roman"/>
          <w:sz w:val="24"/>
          <w:szCs w:val="24"/>
        </w:rPr>
        <w:t>L</w:t>
      </w:r>
      <w:r w:rsidR="001A27E9" w:rsidRPr="008B5AF2">
        <w:rPr>
          <w:rFonts w:ascii="Times New Roman" w:hAnsi="Times New Roman"/>
          <w:sz w:val="24"/>
          <w:szCs w:val="24"/>
        </w:rPr>
        <w:t>ED l</w:t>
      </w:r>
      <w:r w:rsidRPr="008B5AF2">
        <w:rPr>
          <w:rFonts w:ascii="Times New Roman" w:hAnsi="Times New Roman"/>
          <w:sz w:val="24"/>
          <w:szCs w:val="24"/>
        </w:rPr>
        <w:t>ighting upgrade</w:t>
      </w:r>
      <w:r w:rsidR="00877ED6" w:rsidRPr="008B5AF2">
        <w:rPr>
          <w:rFonts w:ascii="Times New Roman" w:hAnsi="Times New Roman"/>
          <w:sz w:val="24"/>
          <w:szCs w:val="24"/>
        </w:rPr>
        <w:t xml:space="preserve"> to all exterior fixtures</w:t>
      </w:r>
    </w:p>
    <w:p w14:paraId="55AA5749" w14:textId="39BED6A1" w:rsidR="00F654FA" w:rsidRPr="008B5AF2" w:rsidRDefault="001164B1" w:rsidP="002454E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AF2">
        <w:rPr>
          <w:rFonts w:ascii="Times New Roman" w:hAnsi="Times New Roman"/>
          <w:sz w:val="24"/>
          <w:szCs w:val="24"/>
        </w:rPr>
        <w:t>L</w:t>
      </w:r>
      <w:r w:rsidR="001A27E9" w:rsidRPr="008B5AF2">
        <w:rPr>
          <w:rFonts w:ascii="Times New Roman" w:hAnsi="Times New Roman"/>
          <w:sz w:val="24"/>
          <w:szCs w:val="24"/>
        </w:rPr>
        <w:t>ED l</w:t>
      </w:r>
      <w:r w:rsidRPr="008B5AF2">
        <w:rPr>
          <w:rFonts w:ascii="Times New Roman" w:hAnsi="Times New Roman"/>
          <w:sz w:val="24"/>
          <w:szCs w:val="24"/>
        </w:rPr>
        <w:t>ighting upgrade to all interior fixtures</w:t>
      </w:r>
    </w:p>
    <w:p w14:paraId="0F85B2E7" w14:textId="77777777" w:rsidR="002454E3" w:rsidRPr="008B5AF2" w:rsidRDefault="002454E3" w:rsidP="00877ED6">
      <w:pPr>
        <w:rPr>
          <w:sz w:val="28"/>
          <w:szCs w:val="28"/>
        </w:rPr>
      </w:pPr>
    </w:p>
    <w:p w14:paraId="416D6396" w14:textId="7DE92343" w:rsidR="00F654FA" w:rsidRPr="008B5AF2" w:rsidRDefault="00877ED6" w:rsidP="00F654FA">
      <w:pPr>
        <w:rPr>
          <w:b/>
          <w:bCs/>
        </w:rPr>
      </w:pPr>
      <w:r w:rsidRPr="008B5AF2">
        <w:rPr>
          <w:b/>
          <w:bCs/>
        </w:rPr>
        <w:t>Oxendine Science Bldg.</w:t>
      </w:r>
    </w:p>
    <w:p w14:paraId="69A5957F" w14:textId="3F0FE197" w:rsidR="00BF5BDB" w:rsidRPr="008B5AF2" w:rsidRDefault="00BF5BDB" w:rsidP="00BF5BDB">
      <w:r w:rsidRPr="008B5AF2">
        <w:t xml:space="preserve">      1.   L</w:t>
      </w:r>
      <w:r w:rsidR="001A27E9" w:rsidRPr="008B5AF2">
        <w:t>ED l</w:t>
      </w:r>
      <w:r w:rsidRPr="008B5AF2">
        <w:t xml:space="preserve">ighting upgrade </w:t>
      </w:r>
      <w:r w:rsidR="00647254" w:rsidRPr="008B5AF2">
        <w:t>to all interior fixtures</w:t>
      </w:r>
    </w:p>
    <w:p w14:paraId="0148CAA7" w14:textId="48AACDD2" w:rsidR="00F654FA" w:rsidRPr="008B5AF2" w:rsidRDefault="00BF5BDB" w:rsidP="00BF5BDB">
      <w:r w:rsidRPr="008B5AF2">
        <w:t xml:space="preserve">      </w:t>
      </w:r>
      <w:r w:rsidR="002669A1" w:rsidRPr="008B5AF2">
        <w:t>2.   L</w:t>
      </w:r>
      <w:r w:rsidR="001A27E9" w:rsidRPr="008B5AF2">
        <w:t>ED l</w:t>
      </w:r>
      <w:r w:rsidR="002669A1" w:rsidRPr="008B5AF2">
        <w:t xml:space="preserve">ighting upgrade </w:t>
      </w:r>
      <w:r w:rsidR="00647254" w:rsidRPr="008B5AF2">
        <w:t>to all exterior fixtures</w:t>
      </w:r>
    </w:p>
    <w:p w14:paraId="197BB08E" w14:textId="6C82B91E" w:rsidR="00136AAF" w:rsidRPr="008B5AF2" w:rsidRDefault="00136AAF" w:rsidP="00136AAF">
      <w:pPr>
        <w:rPr>
          <w:sz w:val="28"/>
          <w:szCs w:val="28"/>
        </w:rPr>
      </w:pPr>
    </w:p>
    <w:p w14:paraId="2214834E" w14:textId="0E4E0464" w:rsidR="008458AB" w:rsidRPr="008B5AF2" w:rsidRDefault="00010861" w:rsidP="008458AB">
      <w:pPr>
        <w:rPr>
          <w:b/>
          <w:bCs/>
        </w:rPr>
      </w:pPr>
      <w:r w:rsidRPr="008B5AF2">
        <w:rPr>
          <w:b/>
          <w:bCs/>
        </w:rPr>
        <w:t>Weinstein Health Science</w:t>
      </w:r>
    </w:p>
    <w:p w14:paraId="3D78CE16" w14:textId="5C7230C3" w:rsidR="001D0BDD" w:rsidRPr="008B5AF2" w:rsidRDefault="00010861" w:rsidP="001D0BDD">
      <w:pPr>
        <w:pStyle w:val="ListParagraph"/>
        <w:numPr>
          <w:ilvl w:val="0"/>
          <w:numId w:val="33"/>
        </w:numPr>
        <w:spacing w:after="100" w:afterAutospacing="1"/>
        <w:rPr>
          <w:rFonts w:ascii="Times New Roman" w:hAnsi="Times New Roman"/>
          <w:sz w:val="24"/>
          <w:szCs w:val="24"/>
        </w:rPr>
      </w:pPr>
      <w:r w:rsidRPr="008B5AF2">
        <w:rPr>
          <w:rFonts w:ascii="Times New Roman" w:hAnsi="Times New Roman"/>
          <w:sz w:val="24"/>
          <w:szCs w:val="24"/>
        </w:rPr>
        <w:t>L</w:t>
      </w:r>
      <w:r w:rsidR="001A27E9" w:rsidRPr="008B5AF2">
        <w:rPr>
          <w:rFonts w:ascii="Times New Roman" w:hAnsi="Times New Roman"/>
          <w:sz w:val="24"/>
          <w:szCs w:val="24"/>
        </w:rPr>
        <w:t>ED l</w:t>
      </w:r>
      <w:r w:rsidRPr="008B5AF2">
        <w:rPr>
          <w:rFonts w:ascii="Times New Roman" w:hAnsi="Times New Roman"/>
          <w:sz w:val="24"/>
          <w:szCs w:val="24"/>
        </w:rPr>
        <w:t xml:space="preserve">ighting upgrade to all interior </w:t>
      </w:r>
      <w:r w:rsidR="001D0BDD" w:rsidRPr="008B5AF2">
        <w:rPr>
          <w:rFonts w:ascii="Times New Roman" w:hAnsi="Times New Roman"/>
          <w:sz w:val="24"/>
          <w:szCs w:val="24"/>
        </w:rPr>
        <w:t>fixtures</w:t>
      </w:r>
    </w:p>
    <w:p w14:paraId="4615897D" w14:textId="62624D8F" w:rsidR="00C214E7" w:rsidRPr="008B5AF2" w:rsidRDefault="001D0BDD" w:rsidP="0054655D">
      <w:pPr>
        <w:pStyle w:val="ListParagraph"/>
        <w:numPr>
          <w:ilvl w:val="0"/>
          <w:numId w:val="33"/>
        </w:numPr>
        <w:spacing w:after="100" w:afterAutospacing="1"/>
        <w:rPr>
          <w:rFonts w:ascii="Times New Roman" w:hAnsi="Times New Roman"/>
          <w:sz w:val="24"/>
          <w:szCs w:val="24"/>
        </w:rPr>
      </w:pPr>
      <w:r w:rsidRPr="008B5AF2">
        <w:rPr>
          <w:rFonts w:ascii="Times New Roman" w:hAnsi="Times New Roman"/>
          <w:sz w:val="24"/>
          <w:szCs w:val="24"/>
        </w:rPr>
        <w:t>L</w:t>
      </w:r>
      <w:r w:rsidR="001A27E9" w:rsidRPr="008B5AF2">
        <w:rPr>
          <w:rFonts w:ascii="Times New Roman" w:hAnsi="Times New Roman"/>
          <w:sz w:val="24"/>
          <w:szCs w:val="24"/>
        </w:rPr>
        <w:t>ED l</w:t>
      </w:r>
      <w:r w:rsidRPr="008B5AF2">
        <w:rPr>
          <w:rFonts w:ascii="Times New Roman" w:hAnsi="Times New Roman"/>
          <w:sz w:val="24"/>
          <w:szCs w:val="24"/>
        </w:rPr>
        <w:t>ighting upgrade to all exterior fixtures</w:t>
      </w:r>
    </w:p>
    <w:p w14:paraId="1F346F05" w14:textId="4F2BAE9A" w:rsidR="00044219" w:rsidRPr="008B5AF2" w:rsidRDefault="00044219" w:rsidP="00052EF8">
      <w:pPr>
        <w:rPr>
          <w:b/>
          <w:bCs/>
        </w:rPr>
      </w:pPr>
      <w:r w:rsidRPr="008B5AF2">
        <w:rPr>
          <w:b/>
          <w:bCs/>
        </w:rPr>
        <w:t>Sampson</w:t>
      </w:r>
      <w:r w:rsidR="00052EF8" w:rsidRPr="008B5AF2">
        <w:rPr>
          <w:b/>
          <w:bCs/>
        </w:rPr>
        <w:t xml:space="preserve"> Bldg.</w:t>
      </w:r>
    </w:p>
    <w:p w14:paraId="24E2D6CC" w14:textId="5EC620E5" w:rsidR="00052EF8" w:rsidRPr="008B5AF2" w:rsidRDefault="00052EF8" w:rsidP="00052EF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5AF2">
        <w:rPr>
          <w:rFonts w:ascii="Times New Roman" w:hAnsi="Times New Roman"/>
          <w:sz w:val="24"/>
          <w:szCs w:val="24"/>
        </w:rPr>
        <w:t>L</w:t>
      </w:r>
      <w:r w:rsidR="001A27E9" w:rsidRPr="008B5AF2">
        <w:rPr>
          <w:rFonts w:ascii="Times New Roman" w:hAnsi="Times New Roman"/>
          <w:sz w:val="24"/>
          <w:szCs w:val="24"/>
        </w:rPr>
        <w:t>ED l</w:t>
      </w:r>
      <w:r w:rsidRPr="008B5AF2">
        <w:rPr>
          <w:rFonts w:ascii="Times New Roman" w:hAnsi="Times New Roman"/>
          <w:sz w:val="24"/>
          <w:szCs w:val="24"/>
        </w:rPr>
        <w:t xml:space="preserve">ighting upgrade </w:t>
      </w:r>
      <w:r w:rsidR="001A27E9" w:rsidRPr="008B5AF2">
        <w:rPr>
          <w:rFonts w:ascii="Times New Roman" w:hAnsi="Times New Roman"/>
          <w:sz w:val="24"/>
          <w:szCs w:val="24"/>
        </w:rPr>
        <w:t xml:space="preserve">to first floor corridors </w:t>
      </w:r>
    </w:p>
    <w:p w14:paraId="797FD131" w14:textId="1BE57FA1" w:rsidR="00A37852" w:rsidRDefault="00A37852" w:rsidP="00E6771A">
      <w:pPr>
        <w:pStyle w:val="Heading1"/>
        <w:rPr>
          <w:rFonts w:ascii="Times New Roman" w:hAnsi="Times New Roman" w:cs="Times New Roman"/>
          <w:noProof/>
          <w:color w:val="000000" w:themeColor="text1"/>
        </w:rPr>
      </w:pPr>
      <w:bookmarkStart w:id="16" w:name="_Toc396998798"/>
      <w:bookmarkStart w:id="17" w:name="_Toc139958528"/>
      <w:r>
        <w:rPr>
          <w:noProof/>
        </w:rPr>
        <w:lastRenderedPageBreak/>
        <w:drawing>
          <wp:anchor distT="0" distB="0" distL="114300" distR="114300" simplePos="0" relativeHeight="251658253" behindDoc="0" locked="0" layoutInCell="1" allowOverlap="1" wp14:anchorId="2634DF9D" wp14:editId="3A8E2A55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4341495" cy="847725"/>
            <wp:effectExtent l="0" t="0" r="190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p_seal_color_1by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0FD6B" w14:textId="46390435" w:rsidR="003A5BA5" w:rsidRPr="00721305" w:rsidRDefault="00721305" w:rsidP="00766BE1">
      <w:pPr>
        <w:pStyle w:val="Heading1"/>
        <w:jc w:val="center"/>
        <w:rPr>
          <w:rFonts w:ascii="Times New Roman" w:hAnsi="Times New Roman" w:cs="Times New Roman"/>
          <w:color w:val="000000" w:themeColor="text1"/>
        </w:rPr>
      </w:pPr>
      <w:r w:rsidRPr="00721305">
        <w:rPr>
          <w:rFonts w:ascii="Times New Roman" w:hAnsi="Times New Roman" w:cs="Times New Roman"/>
          <w:color w:val="000000" w:themeColor="text1"/>
        </w:rPr>
        <w:t>S</w:t>
      </w:r>
      <w:r w:rsidR="008C22D1" w:rsidRPr="00721305">
        <w:rPr>
          <w:rFonts w:ascii="Times New Roman" w:hAnsi="Times New Roman" w:cs="Times New Roman"/>
          <w:color w:val="000000" w:themeColor="text1"/>
        </w:rPr>
        <w:t xml:space="preserve">IGNATURE </w:t>
      </w:r>
      <w:r w:rsidR="00D23705" w:rsidRPr="00721305">
        <w:rPr>
          <w:rFonts w:ascii="Times New Roman" w:hAnsi="Times New Roman" w:cs="Times New Roman"/>
          <w:color w:val="000000" w:themeColor="text1"/>
        </w:rPr>
        <w:t>PAGE</w:t>
      </w:r>
      <w:bookmarkEnd w:id="16"/>
      <w:bookmarkEnd w:id="17"/>
    </w:p>
    <w:p w14:paraId="7A26CF4E" w14:textId="77777777" w:rsidR="009D7FCF" w:rsidRPr="009D7FCF" w:rsidRDefault="009D7FCF" w:rsidP="00044DDA">
      <w:pPr>
        <w:rPr>
          <w:bCs/>
          <w:u w:val="single"/>
        </w:rPr>
      </w:pPr>
    </w:p>
    <w:p w14:paraId="3DEBD095" w14:textId="77777777" w:rsidR="00B32882" w:rsidRPr="007B70FC" w:rsidRDefault="00B32882" w:rsidP="00044DDA">
      <w:pPr>
        <w:autoSpaceDE w:val="0"/>
        <w:autoSpaceDN w:val="0"/>
        <w:adjustRightInd w:val="0"/>
        <w:jc w:val="center"/>
        <w:rPr>
          <w:rFonts w:cs="Arial"/>
          <w:bCs/>
          <w:u w:val="single"/>
        </w:rPr>
      </w:pPr>
      <w:r w:rsidRPr="007B70FC">
        <w:rPr>
          <w:rFonts w:cs="Arial"/>
          <w:bCs/>
          <w:u w:val="single"/>
        </w:rPr>
        <w:t>Strat</w:t>
      </w:r>
      <w:r w:rsidR="00855EB2" w:rsidRPr="007B70FC">
        <w:rPr>
          <w:rFonts w:cs="Arial"/>
          <w:bCs/>
          <w:u w:val="single"/>
        </w:rPr>
        <w:t>egic Energy &amp; Water Plan</w:t>
      </w:r>
    </w:p>
    <w:p w14:paraId="1AADB7AD" w14:textId="77777777" w:rsidR="00464BE7" w:rsidRPr="00464BE7" w:rsidRDefault="00464BE7" w:rsidP="005D2CA2">
      <w:pPr>
        <w:autoSpaceDE w:val="0"/>
        <w:autoSpaceDN w:val="0"/>
        <w:adjustRightInd w:val="0"/>
        <w:jc w:val="center"/>
        <w:rPr>
          <w:rFonts w:cs="Arial"/>
          <w:b/>
          <w:bCs/>
          <w:u w:val="single"/>
        </w:rPr>
      </w:pPr>
    </w:p>
    <w:p w14:paraId="156C2FA2" w14:textId="77777777" w:rsidR="00B32882" w:rsidRPr="00DE52FA" w:rsidRDefault="00D23705" w:rsidP="00DE52FA">
      <w:pPr>
        <w:autoSpaceDE w:val="0"/>
        <w:autoSpaceDN w:val="0"/>
        <w:adjustRightInd w:val="0"/>
        <w:jc w:val="center"/>
        <w:rPr>
          <w:rFonts w:cs="Arial"/>
          <w:bCs/>
          <w:iCs/>
          <w:sz w:val="20"/>
          <w:szCs w:val="20"/>
          <w:u w:val="single"/>
        </w:rPr>
      </w:pPr>
      <w:r w:rsidRPr="00DE52FA">
        <w:rPr>
          <w:rFonts w:cs="Arial"/>
          <w:bCs/>
          <w:iCs/>
          <w:sz w:val="20"/>
          <w:szCs w:val="20"/>
          <w:u w:val="single"/>
        </w:rPr>
        <w:t xml:space="preserve">I have read and support this </w:t>
      </w:r>
      <w:r w:rsidR="00B32882" w:rsidRPr="00DE52FA">
        <w:rPr>
          <w:rFonts w:cs="Arial"/>
          <w:bCs/>
          <w:iCs/>
          <w:sz w:val="20"/>
          <w:szCs w:val="20"/>
          <w:u w:val="single"/>
        </w:rPr>
        <w:t>Strategic Energy &amp; Water Plan for my Organization</w:t>
      </w:r>
    </w:p>
    <w:p w14:paraId="47B2C2BE" w14:textId="77777777" w:rsidR="005031E9" w:rsidRDefault="005031E9" w:rsidP="00F55ECF">
      <w:pPr>
        <w:autoSpaceDE w:val="0"/>
        <w:autoSpaceDN w:val="0"/>
        <w:adjustRightInd w:val="0"/>
        <w:rPr>
          <w:rFonts w:cs="Arial"/>
          <w:b/>
        </w:rPr>
      </w:pPr>
    </w:p>
    <w:p w14:paraId="1C503EB6" w14:textId="5FB54B6A" w:rsidR="005031E9" w:rsidRDefault="005467DF" w:rsidP="00F55ECF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9278" behindDoc="1" locked="0" layoutInCell="1" allowOverlap="1" wp14:anchorId="1F1A248D" wp14:editId="2B239744">
            <wp:simplePos x="0" y="0"/>
            <wp:positionH relativeFrom="margin">
              <wp:posOffset>-114300</wp:posOffset>
            </wp:positionH>
            <wp:positionV relativeFrom="paragraph">
              <wp:posOffset>149225</wp:posOffset>
            </wp:positionV>
            <wp:extent cx="6257925" cy="4743450"/>
            <wp:effectExtent l="0" t="0" r="9525" b="0"/>
            <wp:wrapTight wrapText="bothSides">
              <wp:wrapPolygon edited="0">
                <wp:start x="0" y="0"/>
                <wp:lineTo x="0" y="21513"/>
                <wp:lineTo x="21567" y="21513"/>
                <wp:lineTo x="2156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9" t="29120" r="12520" b="25031"/>
                    <a:stretch/>
                  </pic:blipFill>
                  <pic:spPr bwMode="auto">
                    <a:xfrm>
                      <a:off x="0" y="0"/>
                      <a:ext cx="62579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7042B" w14:textId="77777777" w:rsidR="005031E9" w:rsidRDefault="005031E9" w:rsidP="00F55ECF">
      <w:pPr>
        <w:autoSpaceDE w:val="0"/>
        <w:autoSpaceDN w:val="0"/>
        <w:adjustRightInd w:val="0"/>
        <w:rPr>
          <w:rFonts w:cs="Arial"/>
          <w:b/>
        </w:rPr>
      </w:pPr>
    </w:p>
    <w:p w14:paraId="01A13CB0" w14:textId="77777777" w:rsidR="005031E9" w:rsidRDefault="005031E9" w:rsidP="00F55ECF">
      <w:pPr>
        <w:autoSpaceDE w:val="0"/>
        <w:autoSpaceDN w:val="0"/>
        <w:adjustRightInd w:val="0"/>
        <w:rPr>
          <w:rFonts w:cs="Arial"/>
          <w:b/>
        </w:rPr>
      </w:pPr>
    </w:p>
    <w:p w14:paraId="5BB6C3A7" w14:textId="77777777" w:rsidR="005031E9" w:rsidRDefault="005031E9" w:rsidP="00F55ECF">
      <w:pPr>
        <w:autoSpaceDE w:val="0"/>
        <w:autoSpaceDN w:val="0"/>
        <w:adjustRightInd w:val="0"/>
        <w:rPr>
          <w:rFonts w:cs="Arial"/>
          <w:b/>
        </w:rPr>
      </w:pPr>
    </w:p>
    <w:p w14:paraId="04FBF367" w14:textId="77777777" w:rsidR="005031E9" w:rsidRDefault="005031E9" w:rsidP="00F55ECF">
      <w:pPr>
        <w:autoSpaceDE w:val="0"/>
        <w:autoSpaceDN w:val="0"/>
        <w:adjustRightInd w:val="0"/>
        <w:rPr>
          <w:rFonts w:cs="Arial"/>
          <w:b/>
        </w:rPr>
      </w:pPr>
    </w:p>
    <w:p w14:paraId="611BA9D6" w14:textId="4CFB4C92" w:rsidR="00087B99" w:rsidRPr="003616BA" w:rsidRDefault="00087B99" w:rsidP="00F55ECF">
      <w:pPr>
        <w:autoSpaceDE w:val="0"/>
        <w:autoSpaceDN w:val="0"/>
        <w:adjustRightInd w:val="0"/>
      </w:pPr>
    </w:p>
    <w:sectPr w:rsidR="00087B99" w:rsidRPr="003616BA" w:rsidSect="004A615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26E2" w14:textId="77777777" w:rsidR="00232C48" w:rsidRDefault="00232C48">
      <w:r>
        <w:separator/>
      </w:r>
    </w:p>
  </w:endnote>
  <w:endnote w:type="continuationSeparator" w:id="0">
    <w:p w14:paraId="06EC35F0" w14:textId="77777777" w:rsidR="00232C48" w:rsidRDefault="00232C48">
      <w:r>
        <w:continuationSeparator/>
      </w:r>
    </w:p>
  </w:endnote>
  <w:endnote w:type="continuationNotice" w:id="1">
    <w:p w14:paraId="11DA9F1E" w14:textId="77777777" w:rsidR="00232C48" w:rsidRDefault="00232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675F" w14:textId="6A855170" w:rsidR="00CA2305" w:rsidRDefault="00CA230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7921F90" wp14:editId="381C4B9D">
              <wp:simplePos x="0" y="0"/>
              <wp:positionH relativeFrom="margin">
                <wp:align>center</wp:align>
              </wp:positionH>
              <wp:positionV relativeFrom="bottomMargin">
                <wp:posOffset>443865</wp:posOffset>
              </wp:positionV>
              <wp:extent cx="5518150" cy="0"/>
              <wp:effectExtent l="0" t="0" r="0" b="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B54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033113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34.95pt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" strokecolor="#c6b54c" strokeweight="1pt"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A519CFB" wp14:editId="44A58143">
              <wp:simplePos x="0" y="0"/>
              <wp:positionH relativeFrom="margin">
                <wp:align>center</wp:align>
              </wp:positionH>
              <wp:positionV relativeFrom="bottomMargin">
                <wp:posOffset>329565</wp:posOffset>
              </wp:positionV>
              <wp:extent cx="551815" cy="238760"/>
              <wp:effectExtent l="19050" t="19050" r="15240" b="27940"/>
              <wp:wrapNone/>
              <wp:docPr id="1" name="Double Bracke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181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C6B54C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1513EAD" w14:textId="77777777" w:rsidR="00CA2305" w:rsidRPr="00721305" w:rsidRDefault="00CA2305" w:rsidP="006C3852">
                          <w:pPr>
                            <w:jc w:val="center"/>
                            <w:rPr>
                              <w:b/>
                            </w:rPr>
                          </w:pPr>
                          <w:r w:rsidRPr="00721305">
                            <w:rPr>
                              <w:b/>
                            </w:rPr>
                            <w:fldChar w:fldCharType="begin"/>
                          </w:r>
                          <w:r w:rsidRPr="00721305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721305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0</w:t>
                          </w:r>
                          <w:r w:rsidRPr="00721305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A519CF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1" o:spid="_x0000_s1026" type="#_x0000_t185" style="position:absolute;margin-left:0;margin-top:25.95pt;width:43.45pt;height:18.8pt;z-index:251658243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" filled="t" strokecolor="#c6b54c" strokeweight="2.25pt">
              <v:textbox inset=",0,,0">
                <w:txbxContent>
                  <w:p w14:paraId="21513EAD" w14:textId="77777777" w:rsidR="00CA2305" w:rsidRPr="00721305" w:rsidRDefault="00CA2305" w:rsidP="006C3852">
                    <w:pPr>
                      <w:jc w:val="center"/>
                      <w:rPr>
                        <w:b/>
                      </w:rPr>
                    </w:pPr>
                    <w:r w:rsidRPr="00721305">
                      <w:rPr>
                        <w:b/>
                      </w:rPr>
                      <w:fldChar w:fldCharType="begin"/>
                    </w:r>
                    <w:r w:rsidRPr="00721305">
                      <w:rPr>
                        <w:b/>
                      </w:rPr>
                      <w:instrText xml:space="preserve"> PAGE    \* MERGEFORMAT </w:instrText>
                    </w:r>
                    <w:r w:rsidRPr="00721305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0</w:t>
                    </w:r>
                    <w:r w:rsidRPr="00721305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5070" w14:textId="77777777" w:rsidR="00CA2305" w:rsidRDefault="005467DF" w:rsidP="00B17670">
    <w:pPr>
      <w:pStyle w:val="Footer"/>
      <w:tabs>
        <w:tab w:val="clear" w:pos="4320"/>
        <w:tab w:val="clear" w:pos="8640"/>
        <w:tab w:val="left" w:pos="3330"/>
        <w:tab w:val="left" w:pos="6810"/>
      </w:tabs>
    </w:pPr>
    <w:sdt>
      <w:sdtPr>
        <w:id w:val="-1210179775"/>
        <w:docPartObj>
          <w:docPartGallery w:val="Page Numbers (Bottom of Page)"/>
          <w:docPartUnique/>
        </w:docPartObj>
      </w:sdtPr>
      <w:sdtEndPr/>
      <w:sdtContent>
        <w:r w:rsidR="00CA2305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44E33FC1" wp14:editId="5D11A2A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5240" b="27940"/>
                  <wp:wrapNone/>
                  <wp:docPr id="556" name="Double Bracket 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C6B54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95D756" w14:textId="77777777" w:rsidR="00CA2305" w:rsidRPr="00721305" w:rsidRDefault="00CA230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21305">
                                <w:rPr>
                                  <w:b/>
                                </w:rPr>
                                <w:fldChar w:fldCharType="begin"/>
                              </w:r>
                              <w:r w:rsidRPr="00721305">
                                <w:rPr>
                                  <w:b/>
                                </w:rPr>
                                <w:instrText xml:space="preserve"> PAGE    \* MERGEFORMAT </w:instrText>
                              </w:r>
                              <w:r w:rsidRPr="00721305">
                                <w:rPr>
                                  <w:b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</w:rPr>
                                <w:t>0</w:t>
                              </w:r>
                              <w:r w:rsidRPr="00721305">
                                <w:rPr>
                                  <w:b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E33FC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556" o:spid="_x0000_s1027" type="#_x0000_t185" style="position:absolute;margin-left:0;margin-top:0;width:43.45pt;height:18.8pt;z-index:251658241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" filled="t" strokecolor="#c6b54c" strokeweight="2.25pt">
                  <v:textbox inset=",0,,0">
                    <w:txbxContent>
                      <w:p w14:paraId="0F95D756" w14:textId="77777777" w:rsidR="00CA2305" w:rsidRPr="00721305" w:rsidRDefault="00CA2305">
                        <w:pPr>
                          <w:jc w:val="center"/>
                          <w:rPr>
                            <w:b/>
                          </w:rPr>
                        </w:pPr>
                        <w:r w:rsidRPr="00721305">
                          <w:rPr>
                            <w:b/>
                          </w:rPr>
                          <w:fldChar w:fldCharType="begin"/>
                        </w:r>
                        <w:r w:rsidRPr="00721305">
                          <w:rPr>
                            <w:b/>
                          </w:rPr>
                          <w:instrText xml:space="preserve"> PAGE    \* MERGEFORMAT </w:instrText>
                        </w:r>
                        <w:r w:rsidRPr="00721305"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t>0</w:t>
                        </w:r>
                        <w:r w:rsidRPr="00721305">
                          <w:rPr>
                            <w:b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CA2305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899F52E" wp14:editId="155F99A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Straight Arrow Connector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6B54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arto="http://schemas.microsoft.com/office/word/2006/arto">
              <w:pict>
                <v:shapetype w14:anchorId="5467B42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" strokecolor="#c6b54c" strokeweight="1pt">
                  <w10:wrap anchorx="margin" anchory="margin"/>
                </v:shape>
              </w:pict>
            </mc:Fallback>
          </mc:AlternateContent>
        </w:r>
      </w:sdtContent>
    </w:sdt>
    <w:r w:rsidR="00CA2305">
      <w:tab/>
    </w:r>
    <w:r w:rsidR="00CA230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8B35" w14:textId="77777777" w:rsidR="00CA2305" w:rsidRDefault="00CA2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350E" w14:textId="77777777" w:rsidR="00232C48" w:rsidRDefault="00232C48">
      <w:r>
        <w:separator/>
      </w:r>
    </w:p>
  </w:footnote>
  <w:footnote w:type="continuationSeparator" w:id="0">
    <w:p w14:paraId="04C49131" w14:textId="77777777" w:rsidR="00232C48" w:rsidRDefault="00232C48">
      <w:r>
        <w:continuationSeparator/>
      </w:r>
    </w:p>
  </w:footnote>
  <w:footnote w:type="continuationNotice" w:id="1">
    <w:p w14:paraId="762AFB8F" w14:textId="77777777" w:rsidR="00232C48" w:rsidRDefault="00232C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A9"/>
    <w:multiLevelType w:val="hybridMultilevel"/>
    <w:tmpl w:val="1FCAC83E"/>
    <w:lvl w:ilvl="0" w:tplc="BB5E96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90C35"/>
    <w:multiLevelType w:val="hybridMultilevel"/>
    <w:tmpl w:val="C29EA864"/>
    <w:lvl w:ilvl="0" w:tplc="F702AB5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4227F"/>
    <w:multiLevelType w:val="hybridMultilevel"/>
    <w:tmpl w:val="03BC8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D13DE"/>
    <w:multiLevelType w:val="hybridMultilevel"/>
    <w:tmpl w:val="CE40F5F0"/>
    <w:lvl w:ilvl="0" w:tplc="AC92FF5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B2A13"/>
    <w:multiLevelType w:val="hybridMultilevel"/>
    <w:tmpl w:val="AF3295DE"/>
    <w:lvl w:ilvl="0" w:tplc="C0D081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60E78"/>
    <w:multiLevelType w:val="hybridMultilevel"/>
    <w:tmpl w:val="47E8E022"/>
    <w:lvl w:ilvl="0" w:tplc="EDEC12E8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2500E5E">
      <w:start w:val="1"/>
      <w:numFmt w:val="decimal"/>
      <w:lvlText w:val="%4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C9244D9"/>
    <w:multiLevelType w:val="hybridMultilevel"/>
    <w:tmpl w:val="1924FF90"/>
    <w:lvl w:ilvl="0" w:tplc="EDEC12E8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75802"/>
    <w:multiLevelType w:val="hybridMultilevel"/>
    <w:tmpl w:val="B972FBCE"/>
    <w:lvl w:ilvl="0" w:tplc="41ACB4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25D5E"/>
    <w:multiLevelType w:val="hybridMultilevel"/>
    <w:tmpl w:val="9DBA6924"/>
    <w:lvl w:ilvl="0" w:tplc="4F32C94A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25D93"/>
    <w:multiLevelType w:val="hybridMultilevel"/>
    <w:tmpl w:val="2BB4F95C"/>
    <w:lvl w:ilvl="0" w:tplc="EDEC12E8">
      <w:start w:val="1"/>
      <w:numFmt w:val="low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8B7467"/>
    <w:multiLevelType w:val="hybridMultilevel"/>
    <w:tmpl w:val="A56CA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D1CE1"/>
    <w:multiLevelType w:val="hybridMultilevel"/>
    <w:tmpl w:val="4962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207C15"/>
    <w:multiLevelType w:val="hybridMultilevel"/>
    <w:tmpl w:val="05D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A61B0"/>
    <w:multiLevelType w:val="hybridMultilevel"/>
    <w:tmpl w:val="C5C6F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50A27"/>
    <w:multiLevelType w:val="hybridMultilevel"/>
    <w:tmpl w:val="3F0E5FAA"/>
    <w:lvl w:ilvl="0" w:tplc="D268716A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8798A"/>
    <w:multiLevelType w:val="hybridMultilevel"/>
    <w:tmpl w:val="0742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05942"/>
    <w:multiLevelType w:val="hybridMultilevel"/>
    <w:tmpl w:val="64A814D8"/>
    <w:lvl w:ilvl="0" w:tplc="BC18696A">
      <w:start w:val="100"/>
      <w:numFmt w:val="lowerRoman"/>
      <w:lvlText w:val="%1."/>
      <w:lvlJc w:val="left"/>
      <w:pPr>
        <w:ind w:left="180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52086F"/>
    <w:multiLevelType w:val="hybridMultilevel"/>
    <w:tmpl w:val="65A87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1312A"/>
    <w:multiLevelType w:val="hybridMultilevel"/>
    <w:tmpl w:val="BDFA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751C3"/>
    <w:multiLevelType w:val="hybridMultilevel"/>
    <w:tmpl w:val="57500714"/>
    <w:lvl w:ilvl="0" w:tplc="149885C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8747B"/>
    <w:multiLevelType w:val="hybridMultilevel"/>
    <w:tmpl w:val="1958C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54C6E"/>
    <w:multiLevelType w:val="hybridMultilevel"/>
    <w:tmpl w:val="BF62CB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442BF1"/>
    <w:multiLevelType w:val="hybridMultilevel"/>
    <w:tmpl w:val="E4A87C30"/>
    <w:lvl w:ilvl="0" w:tplc="0424405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084D"/>
    <w:multiLevelType w:val="hybridMultilevel"/>
    <w:tmpl w:val="9BC0868A"/>
    <w:lvl w:ilvl="0" w:tplc="AC92FF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86471"/>
    <w:multiLevelType w:val="hybridMultilevel"/>
    <w:tmpl w:val="890AE4A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447658C"/>
    <w:multiLevelType w:val="hybridMultilevel"/>
    <w:tmpl w:val="94EE0D2A"/>
    <w:lvl w:ilvl="0" w:tplc="7E74B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B0BD3"/>
    <w:multiLevelType w:val="hybridMultilevel"/>
    <w:tmpl w:val="60980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45A98"/>
    <w:multiLevelType w:val="hybridMultilevel"/>
    <w:tmpl w:val="55749946"/>
    <w:lvl w:ilvl="0" w:tplc="7D349AE8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66C56"/>
    <w:multiLevelType w:val="hybridMultilevel"/>
    <w:tmpl w:val="EE0E24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04815"/>
    <w:multiLevelType w:val="hybridMultilevel"/>
    <w:tmpl w:val="DE96C910"/>
    <w:lvl w:ilvl="0" w:tplc="211A4DF2">
      <w:start w:val="1"/>
      <w:numFmt w:val="decimal"/>
      <w:lvlText w:val="%1."/>
      <w:lvlJc w:val="left"/>
      <w:pPr>
        <w:ind w:left="720" w:hanging="360"/>
      </w:pPr>
      <w:rPr>
        <w:rFonts w:ascii="Tunga" w:eastAsia="Times New Roman" w:hAnsi="Tunga" w:cs="Tung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C0249"/>
    <w:multiLevelType w:val="hybridMultilevel"/>
    <w:tmpl w:val="07FCC304"/>
    <w:lvl w:ilvl="0" w:tplc="1F7C577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CD4AF7"/>
    <w:multiLevelType w:val="hybridMultilevel"/>
    <w:tmpl w:val="61768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128C6"/>
    <w:multiLevelType w:val="hybridMultilevel"/>
    <w:tmpl w:val="EAC41F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DB70D5"/>
    <w:multiLevelType w:val="hybridMultilevel"/>
    <w:tmpl w:val="9150422E"/>
    <w:lvl w:ilvl="0" w:tplc="93F0E67A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D254858"/>
    <w:multiLevelType w:val="hybridMultilevel"/>
    <w:tmpl w:val="3B54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062621">
    <w:abstractNumId w:val="22"/>
  </w:num>
  <w:num w:numId="2" w16cid:durableId="175309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811150">
    <w:abstractNumId w:val="29"/>
  </w:num>
  <w:num w:numId="4" w16cid:durableId="1220441134">
    <w:abstractNumId w:val="30"/>
  </w:num>
  <w:num w:numId="5" w16cid:durableId="1606308676">
    <w:abstractNumId w:val="0"/>
  </w:num>
  <w:num w:numId="6" w16cid:durableId="862598759">
    <w:abstractNumId w:val="23"/>
  </w:num>
  <w:num w:numId="7" w16cid:durableId="2000772080">
    <w:abstractNumId w:val="11"/>
  </w:num>
  <w:num w:numId="8" w16cid:durableId="1874003078">
    <w:abstractNumId w:val="24"/>
  </w:num>
  <w:num w:numId="9" w16cid:durableId="1428110810">
    <w:abstractNumId w:val="33"/>
  </w:num>
  <w:num w:numId="10" w16cid:durableId="1320228269">
    <w:abstractNumId w:val="5"/>
  </w:num>
  <w:num w:numId="11" w16cid:durableId="1824196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3880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5591081">
    <w:abstractNumId w:val="4"/>
  </w:num>
  <w:num w:numId="14" w16cid:durableId="1726295039">
    <w:abstractNumId w:val="9"/>
  </w:num>
  <w:num w:numId="15" w16cid:durableId="715661078">
    <w:abstractNumId w:val="6"/>
  </w:num>
  <w:num w:numId="16" w16cid:durableId="1888031272">
    <w:abstractNumId w:val="15"/>
  </w:num>
  <w:num w:numId="17" w16cid:durableId="1468863667">
    <w:abstractNumId w:val="21"/>
  </w:num>
  <w:num w:numId="18" w16cid:durableId="1269851853">
    <w:abstractNumId w:val="32"/>
  </w:num>
  <w:num w:numId="19" w16cid:durableId="2074040695">
    <w:abstractNumId w:val="34"/>
  </w:num>
  <w:num w:numId="20" w16cid:durableId="1367947075">
    <w:abstractNumId w:val="10"/>
  </w:num>
  <w:num w:numId="21" w16cid:durableId="1078558339">
    <w:abstractNumId w:val="20"/>
  </w:num>
  <w:num w:numId="22" w16cid:durableId="466630153">
    <w:abstractNumId w:val="28"/>
  </w:num>
  <w:num w:numId="23" w16cid:durableId="247010294">
    <w:abstractNumId w:val="12"/>
  </w:num>
  <w:num w:numId="24" w16cid:durableId="1792279682">
    <w:abstractNumId w:val="17"/>
  </w:num>
  <w:num w:numId="25" w16cid:durableId="228197470">
    <w:abstractNumId w:val="26"/>
  </w:num>
  <w:num w:numId="26" w16cid:durableId="967589803">
    <w:abstractNumId w:val="7"/>
  </w:num>
  <w:num w:numId="27" w16cid:durableId="618072300">
    <w:abstractNumId w:val="27"/>
  </w:num>
  <w:num w:numId="28" w16cid:durableId="960837872">
    <w:abstractNumId w:val="3"/>
  </w:num>
  <w:num w:numId="29" w16cid:durableId="1028070927">
    <w:abstractNumId w:val="16"/>
  </w:num>
  <w:num w:numId="30" w16cid:durableId="1087535381">
    <w:abstractNumId w:val="8"/>
  </w:num>
  <w:num w:numId="31" w16cid:durableId="1353800618">
    <w:abstractNumId w:val="14"/>
  </w:num>
  <w:num w:numId="32" w16cid:durableId="1076704048">
    <w:abstractNumId w:val="31"/>
  </w:num>
  <w:num w:numId="33" w16cid:durableId="1780449195">
    <w:abstractNumId w:val="13"/>
  </w:num>
  <w:num w:numId="34" w16cid:durableId="1309941536">
    <w:abstractNumId w:val="18"/>
  </w:num>
  <w:num w:numId="35" w16cid:durableId="20644812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56"/>
    <w:rsid w:val="00000DCB"/>
    <w:rsid w:val="00003CF9"/>
    <w:rsid w:val="000072E0"/>
    <w:rsid w:val="00010861"/>
    <w:rsid w:val="00014850"/>
    <w:rsid w:val="0001798E"/>
    <w:rsid w:val="00024D47"/>
    <w:rsid w:val="00026630"/>
    <w:rsid w:val="000277E4"/>
    <w:rsid w:val="0003185F"/>
    <w:rsid w:val="000338D3"/>
    <w:rsid w:val="00033B6E"/>
    <w:rsid w:val="00036D83"/>
    <w:rsid w:val="00037265"/>
    <w:rsid w:val="00037B3A"/>
    <w:rsid w:val="000425CD"/>
    <w:rsid w:val="00043772"/>
    <w:rsid w:val="00043E00"/>
    <w:rsid w:val="00044219"/>
    <w:rsid w:val="00044A73"/>
    <w:rsid w:val="00044DDA"/>
    <w:rsid w:val="000516EC"/>
    <w:rsid w:val="00051DE6"/>
    <w:rsid w:val="00052EF8"/>
    <w:rsid w:val="0005311D"/>
    <w:rsid w:val="000536A0"/>
    <w:rsid w:val="000542BE"/>
    <w:rsid w:val="00055BBA"/>
    <w:rsid w:val="00056D5E"/>
    <w:rsid w:val="000619E9"/>
    <w:rsid w:val="000632DB"/>
    <w:rsid w:val="00066D0A"/>
    <w:rsid w:val="00066E1A"/>
    <w:rsid w:val="00067E7F"/>
    <w:rsid w:val="000725F1"/>
    <w:rsid w:val="0007301B"/>
    <w:rsid w:val="0007429F"/>
    <w:rsid w:val="000753C7"/>
    <w:rsid w:val="00075DB6"/>
    <w:rsid w:val="00076237"/>
    <w:rsid w:val="00076476"/>
    <w:rsid w:val="00076B15"/>
    <w:rsid w:val="00083287"/>
    <w:rsid w:val="000840A8"/>
    <w:rsid w:val="00087B99"/>
    <w:rsid w:val="00096C85"/>
    <w:rsid w:val="000971FE"/>
    <w:rsid w:val="000A00F5"/>
    <w:rsid w:val="000A1522"/>
    <w:rsid w:val="000A47A4"/>
    <w:rsid w:val="000A5560"/>
    <w:rsid w:val="000A7C77"/>
    <w:rsid w:val="000B453F"/>
    <w:rsid w:val="000B541D"/>
    <w:rsid w:val="000B617F"/>
    <w:rsid w:val="000B71C6"/>
    <w:rsid w:val="000B7B90"/>
    <w:rsid w:val="000B7E05"/>
    <w:rsid w:val="000C031D"/>
    <w:rsid w:val="000C0FE4"/>
    <w:rsid w:val="000C2B93"/>
    <w:rsid w:val="000C5528"/>
    <w:rsid w:val="000C5B07"/>
    <w:rsid w:val="000C5C3D"/>
    <w:rsid w:val="000D1711"/>
    <w:rsid w:val="000D37D5"/>
    <w:rsid w:val="000D5120"/>
    <w:rsid w:val="000D785F"/>
    <w:rsid w:val="000E1B01"/>
    <w:rsid w:val="000E2352"/>
    <w:rsid w:val="000E610C"/>
    <w:rsid w:val="000F0764"/>
    <w:rsid w:val="000F0F54"/>
    <w:rsid w:val="000F170A"/>
    <w:rsid w:val="000F6573"/>
    <w:rsid w:val="00103F20"/>
    <w:rsid w:val="00105A44"/>
    <w:rsid w:val="00106F4A"/>
    <w:rsid w:val="001111F7"/>
    <w:rsid w:val="00111828"/>
    <w:rsid w:val="00114361"/>
    <w:rsid w:val="0011560A"/>
    <w:rsid w:val="001164B1"/>
    <w:rsid w:val="00117F39"/>
    <w:rsid w:val="00122714"/>
    <w:rsid w:val="001274D3"/>
    <w:rsid w:val="0013021E"/>
    <w:rsid w:val="00132115"/>
    <w:rsid w:val="00133E30"/>
    <w:rsid w:val="00136511"/>
    <w:rsid w:val="00136AAF"/>
    <w:rsid w:val="00141F58"/>
    <w:rsid w:val="0014253E"/>
    <w:rsid w:val="001445FE"/>
    <w:rsid w:val="0014623A"/>
    <w:rsid w:val="00160869"/>
    <w:rsid w:val="00161B27"/>
    <w:rsid w:val="00167F6B"/>
    <w:rsid w:val="00171618"/>
    <w:rsid w:val="001721CF"/>
    <w:rsid w:val="00172940"/>
    <w:rsid w:val="001741C5"/>
    <w:rsid w:val="00175A05"/>
    <w:rsid w:val="00177448"/>
    <w:rsid w:val="00177CAC"/>
    <w:rsid w:val="0018145D"/>
    <w:rsid w:val="00182F1A"/>
    <w:rsid w:val="00190242"/>
    <w:rsid w:val="00191CC7"/>
    <w:rsid w:val="001923E4"/>
    <w:rsid w:val="001924AB"/>
    <w:rsid w:val="00194477"/>
    <w:rsid w:val="00195181"/>
    <w:rsid w:val="001961C0"/>
    <w:rsid w:val="00197217"/>
    <w:rsid w:val="001A27E9"/>
    <w:rsid w:val="001A38DC"/>
    <w:rsid w:val="001A5F2A"/>
    <w:rsid w:val="001A7996"/>
    <w:rsid w:val="001B03B4"/>
    <w:rsid w:val="001B1650"/>
    <w:rsid w:val="001B1889"/>
    <w:rsid w:val="001B2E2C"/>
    <w:rsid w:val="001B2FE3"/>
    <w:rsid w:val="001B5C08"/>
    <w:rsid w:val="001B7A66"/>
    <w:rsid w:val="001D0BDD"/>
    <w:rsid w:val="001D51F0"/>
    <w:rsid w:val="001E1361"/>
    <w:rsid w:val="001E1412"/>
    <w:rsid w:val="001E1838"/>
    <w:rsid w:val="001E2EEB"/>
    <w:rsid w:val="001E6A06"/>
    <w:rsid w:val="001E7482"/>
    <w:rsid w:val="001F1BB7"/>
    <w:rsid w:val="001F1CCE"/>
    <w:rsid w:val="001F2A92"/>
    <w:rsid w:val="001F2FBC"/>
    <w:rsid w:val="001F5C38"/>
    <w:rsid w:val="00200075"/>
    <w:rsid w:val="002001F2"/>
    <w:rsid w:val="00202B8D"/>
    <w:rsid w:val="00213DA6"/>
    <w:rsid w:val="00215628"/>
    <w:rsid w:val="0021656C"/>
    <w:rsid w:val="00216C2C"/>
    <w:rsid w:val="00221595"/>
    <w:rsid w:val="00224B50"/>
    <w:rsid w:val="00232C48"/>
    <w:rsid w:val="00236076"/>
    <w:rsid w:val="00236BDA"/>
    <w:rsid w:val="002402ED"/>
    <w:rsid w:val="00240574"/>
    <w:rsid w:val="00240912"/>
    <w:rsid w:val="00241410"/>
    <w:rsid w:val="002414B0"/>
    <w:rsid w:val="002454E3"/>
    <w:rsid w:val="002513B3"/>
    <w:rsid w:val="00255102"/>
    <w:rsid w:val="00255AE9"/>
    <w:rsid w:val="002566B8"/>
    <w:rsid w:val="0026242F"/>
    <w:rsid w:val="00262952"/>
    <w:rsid w:val="002643F7"/>
    <w:rsid w:val="0026638A"/>
    <w:rsid w:val="002669A1"/>
    <w:rsid w:val="002670FE"/>
    <w:rsid w:val="00270049"/>
    <w:rsid w:val="00275A09"/>
    <w:rsid w:val="002813BF"/>
    <w:rsid w:val="002858D3"/>
    <w:rsid w:val="00287FAC"/>
    <w:rsid w:val="0029344D"/>
    <w:rsid w:val="00293467"/>
    <w:rsid w:val="00295B1E"/>
    <w:rsid w:val="00297E78"/>
    <w:rsid w:val="002A001F"/>
    <w:rsid w:val="002A2007"/>
    <w:rsid w:val="002A5EA0"/>
    <w:rsid w:val="002A6535"/>
    <w:rsid w:val="002B4E97"/>
    <w:rsid w:val="002B6FC0"/>
    <w:rsid w:val="002C7B55"/>
    <w:rsid w:val="002C7C13"/>
    <w:rsid w:val="002D4DA4"/>
    <w:rsid w:val="002D54F2"/>
    <w:rsid w:val="002D5FA4"/>
    <w:rsid w:val="002E24EA"/>
    <w:rsid w:val="002E2F3F"/>
    <w:rsid w:val="002E438C"/>
    <w:rsid w:val="002E6063"/>
    <w:rsid w:val="002E6E13"/>
    <w:rsid w:val="002F04C0"/>
    <w:rsid w:val="002F1438"/>
    <w:rsid w:val="002F504B"/>
    <w:rsid w:val="002F5CB5"/>
    <w:rsid w:val="00300796"/>
    <w:rsid w:val="00300E82"/>
    <w:rsid w:val="0030220B"/>
    <w:rsid w:val="00302E5A"/>
    <w:rsid w:val="003069CB"/>
    <w:rsid w:val="00307676"/>
    <w:rsid w:val="00310D61"/>
    <w:rsid w:val="00315259"/>
    <w:rsid w:val="003167EC"/>
    <w:rsid w:val="0032054D"/>
    <w:rsid w:val="00322983"/>
    <w:rsid w:val="00325F65"/>
    <w:rsid w:val="00327922"/>
    <w:rsid w:val="003307D9"/>
    <w:rsid w:val="00332E19"/>
    <w:rsid w:val="00333770"/>
    <w:rsid w:val="00334FE1"/>
    <w:rsid w:val="00335B98"/>
    <w:rsid w:val="0033690F"/>
    <w:rsid w:val="003379B3"/>
    <w:rsid w:val="00340638"/>
    <w:rsid w:val="00344678"/>
    <w:rsid w:val="0034492E"/>
    <w:rsid w:val="00345E95"/>
    <w:rsid w:val="0034633E"/>
    <w:rsid w:val="00347477"/>
    <w:rsid w:val="00351A21"/>
    <w:rsid w:val="0035416D"/>
    <w:rsid w:val="00354CF6"/>
    <w:rsid w:val="003566CD"/>
    <w:rsid w:val="00361312"/>
    <w:rsid w:val="003616BA"/>
    <w:rsid w:val="00361E8A"/>
    <w:rsid w:val="00362638"/>
    <w:rsid w:val="0036303B"/>
    <w:rsid w:val="00363192"/>
    <w:rsid w:val="00363A33"/>
    <w:rsid w:val="003664B4"/>
    <w:rsid w:val="0037132D"/>
    <w:rsid w:val="00371376"/>
    <w:rsid w:val="00374E10"/>
    <w:rsid w:val="003814DB"/>
    <w:rsid w:val="00385F38"/>
    <w:rsid w:val="003948B8"/>
    <w:rsid w:val="003A1F2A"/>
    <w:rsid w:val="003A2A77"/>
    <w:rsid w:val="003A5993"/>
    <w:rsid w:val="003A5BA5"/>
    <w:rsid w:val="003B0FB0"/>
    <w:rsid w:val="003B4EBB"/>
    <w:rsid w:val="003B5186"/>
    <w:rsid w:val="003B760B"/>
    <w:rsid w:val="003D0708"/>
    <w:rsid w:val="003D1AC3"/>
    <w:rsid w:val="003D7962"/>
    <w:rsid w:val="003E15B9"/>
    <w:rsid w:val="003E40A6"/>
    <w:rsid w:val="003E629D"/>
    <w:rsid w:val="004015BF"/>
    <w:rsid w:val="00404D24"/>
    <w:rsid w:val="00404E1D"/>
    <w:rsid w:val="00405F58"/>
    <w:rsid w:val="0040743E"/>
    <w:rsid w:val="004102FF"/>
    <w:rsid w:val="0041079A"/>
    <w:rsid w:val="00414FB1"/>
    <w:rsid w:val="00415815"/>
    <w:rsid w:val="00416345"/>
    <w:rsid w:val="00417B9D"/>
    <w:rsid w:val="00421879"/>
    <w:rsid w:val="0042291E"/>
    <w:rsid w:val="004232F6"/>
    <w:rsid w:val="00425529"/>
    <w:rsid w:val="004271ED"/>
    <w:rsid w:val="00427AED"/>
    <w:rsid w:val="00431AD7"/>
    <w:rsid w:val="00436E9F"/>
    <w:rsid w:val="0043755C"/>
    <w:rsid w:val="00446721"/>
    <w:rsid w:val="00460846"/>
    <w:rsid w:val="00463AEA"/>
    <w:rsid w:val="00464BE7"/>
    <w:rsid w:val="004665C8"/>
    <w:rsid w:val="00471C79"/>
    <w:rsid w:val="00480B60"/>
    <w:rsid w:val="00480CF1"/>
    <w:rsid w:val="00480DEF"/>
    <w:rsid w:val="00481913"/>
    <w:rsid w:val="00481984"/>
    <w:rsid w:val="00481B20"/>
    <w:rsid w:val="00484B5B"/>
    <w:rsid w:val="0048587A"/>
    <w:rsid w:val="004902DA"/>
    <w:rsid w:val="004911FE"/>
    <w:rsid w:val="004A137B"/>
    <w:rsid w:val="004A182D"/>
    <w:rsid w:val="004A24E4"/>
    <w:rsid w:val="004A4DDA"/>
    <w:rsid w:val="004A5252"/>
    <w:rsid w:val="004A615C"/>
    <w:rsid w:val="004A6547"/>
    <w:rsid w:val="004A74F6"/>
    <w:rsid w:val="004B55A7"/>
    <w:rsid w:val="004B6E3D"/>
    <w:rsid w:val="004B6F65"/>
    <w:rsid w:val="004B782E"/>
    <w:rsid w:val="004C0088"/>
    <w:rsid w:val="004C0F9A"/>
    <w:rsid w:val="004C27C8"/>
    <w:rsid w:val="004C3953"/>
    <w:rsid w:val="004C4FAC"/>
    <w:rsid w:val="004C56EB"/>
    <w:rsid w:val="004D3346"/>
    <w:rsid w:val="004D4AA5"/>
    <w:rsid w:val="004E253C"/>
    <w:rsid w:val="004E283C"/>
    <w:rsid w:val="004F13FD"/>
    <w:rsid w:val="004F1C30"/>
    <w:rsid w:val="004F2CFA"/>
    <w:rsid w:val="004F3783"/>
    <w:rsid w:val="004F6307"/>
    <w:rsid w:val="004F654F"/>
    <w:rsid w:val="004F7A24"/>
    <w:rsid w:val="005031E9"/>
    <w:rsid w:val="0050486C"/>
    <w:rsid w:val="00511E2D"/>
    <w:rsid w:val="00514B83"/>
    <w:rsid w:val="00520430"/>
    <w:rsid w:val="00522220"/>
    <w:rsid w:val="005236F3"/>
    <w:rsid w:val="00523F36"/>
    <w:rsid w:val="00526418"/>
    <w:rsid w:val="00530689"/>
    <w:rsid w:val="0053103D"/>
    <w:rsid w:val="00531EDB"/>
    <w:rsid w:val="00533DCA"/>
    <w:rsid w:val="00535028"/>
    <w:rsid w:val="00536492"/>
    <w:rsid w:val="00541C87"/>
    <w:rsid w:val="00543548"/>
    <w:rsid w:val="0054655D"/>
    <w:rsid w:val="005467DF"/>
    <w:rsid w:val="00551205"/>
    <w:rsid w:val="00552007"/>
    <w:rsid w:val="00553464"/>
    <w:rsid w:val="005550B4"/>
    <w:rsid w:val="005567D2"/>
    <w:rsid w:val="00556EE3"/>
    <w:rsid w:val="00557CE6"/>
    <w:rsid w:val="00560D0B"/>
    <w:rsid w:val="00562EB8"/>
    <w:rsid w:val="0056473A"/>
    <w:rsid w:val="00566581"/>
    <w:rsid w:val="00566FF8"/>
    <w:rsid w:val="00571236"/>
    <w:rsid w:val="0057342C"/>
    <w:rsid w:val="00573E44"/>
    <w:rsid w:val="00580071"/>
    <w:rsid w:val="00581009"/>
    <w:rsid w:val="00581389"/>
    <w:rsid w:val="00584B48"/>
    <w:rsid w:val="00587FBC"/>
    <w:rsid w:val="0059446A"/>
    <w:rsid w:val="005A3FCD"/>
    <w:rsid w:val="005A4AC2"/>
    <w:rsid w:val="005A4AE6"/>
    <w:rsid w:val="005B09F3"/>
    <w:rsid w:val="005B3433"/>
    <w:rsid w:val="005C078C"/>
    <w:rsid w:val="005C4D99"/>
    <w:rsid w:val="005D2CA2"/>
    <w:rsid w:val="005D3AFC"/>
    <w:rsid w:val="005D636A"/>
    <w:rsid w:val="005D6B17"/>
    <w:rsid w:val="005E0E1C"/>
    <w:rsid w:val="005E2057"/>
    <w:rsid w:val="005E4F15"/>
    <w:rsid w:val="005E5463"/>
    <w:rsid w:val="005E61E8"/>
    <w:rsid w:val="005E7AAF"/>
    <w:rsid w:val="005F0642"/>
    <w:rsid w:val="005F07BC"/>
    <w:rsid w:val="005F0E25"/>
    <w:rsid w:val="005F44D3"/>
    <w:rsid w:val="005F4742"/>
    <w:rsid w:val="005F624A"/>
    <w:rsid w:val="005F7320"/>
    <w:rsid w:val="00600AEE"/>
    <w:rsid w:val="006062B2"/>
    <w:rsid w:val="00607DF8"/>
    <w:rsid w:val="0061357E"/>
    <w:rsid w:val="00615144"/>
    <w:rsid w:val="00615F6F"/>
    <w:rsid w:val="006165B8"/>
    <w:rsid w:val="00623278"/>
    <w:rsid w:val="00623B96"/>
    <w:rsid w:val="006330E4"/>
    <w:rsid w:val="006355ED"/>
    <w:rsid w:val="006434E6"/>
    <w:rsid w:val="006451EA"/>
    <w:rsid w:val="00645B1E"/>
    <w:rsid w:val="00647254"/>
    <w:rsid w:val="006534E1"/>
    <w:rsid w:val="00654255"/>
    <w:rsid w:val="006567D1"/>
    <w:rsid w:val="00657A0E"/>
    <w:rsid w:val="00660F2B"/>
    <w:rsid w:val="0066145E"/>
    <w:rsid w:val="0066603E"/>
    <w:rsid w:val="00667C05"/>
    <w:rsid w:val="00671B8D"/>
    <w:rsid w:val="00672625"/>
    <w:rsid w:val="006745DE"/>
    <w:rsid w:val="00674DB7"/>
    <w:rsid w:val="00677116"/>
    <w:rsid w:val="006816D5"/>
    <w:rsid w:val="0068190D"/>
    <w:rsid w:val="00684C81"/>
    <w:rsid w:val="00686858"/>
    <w:rsid w:val="00690157"/>
    <w:rsid w:val="0069056C"/>
    <w:rsid w:val="00694D40"/>
    <w:rsid w:val="00694D46"/>
    <w:rsid w:val="00697B3D"/>
    <w:rsid w:val="006A2AD1"/>
    <w:rsid w:val="006A2DC2"/>
    <w:rsid w:val="006A707B"/>
    <w:rsid w:val="006A74E4"/>
    <w:rsid w:val="006B055C"/>
    <w:rsid w:val="006B0E8A"/>
    <w:rsid w:val="006B5760"/>
    <w:rsid w:val="006C33ED"/>
    <w:rsid w:val="006C3852"/>
    <w:rsid w:val="006C609C"/>
    <w:rsid w:val="006D0855"/>
    <w:rsid w:val="006D1511"/>
    <w:rsid w:val="006D2D6E"/>
    <w:rsid w:val="006D2E7F"/>
    <w:rsid w:val="006D5C8B"/>
    <w:rsid w:val="006D636C"/>
    <w:rsid w:val="006D69B4"/>
    <w:rsid w:val="006D6BDE"/>
    <w:rsid w:val="006E0D66"/>
    <w:rsid w:val="006E1257"/>
    <w:rsid w:val="006E1385"/>
    <w:rsid w:val="006E22B6"/>
    <w:rsid w:val="006E3B34"/>
    <w:rsid w:val="006F13B2"/>
    <w:rsid w:val="006F27AC"/>
    <w:rsid w:val="006F4BAC"/>
    <w:rsid w:val="006F5DAF"/>
    <w:rsid w:val="007001D7"/>
    <w:rsid w:val="007112E5"/>
    <w:rsid w:val="00711DEA"/>
    <w:rsid w:val="0071219D"/>
    <w:rsid w:val="00721305"/>
    <w:rsid w:val="00722749"/>
    <w:rsid w:val="007259AD"/>
    <w:rsid w:val="00733E65"/>
    <w:rsid w:val="00734438"/>
    <w:rsid w:val="0073476B"/>
    <w:rsid w:val="0073513F"/>
    <w:rsid w:val="0073545F"/>
    <w:rsid w:val="0073747D"/>
    <w:rsid w:val="00737A12"/>
    <w:rsid w:val="00737EF1"/>
    <w:rsid w:val="00743922"/>
    <w:rsid w:val="0074559E"/>
    <w:rsid w:val="007456DF"/>
    <w:rsid w:val="00745D45"/>
    <w:rsid w:val="007469EE"/>
    <w:rsid w:val="00751118"/>
    <w:rsid w:val="00752949"/>
    <w:rsid w:val="00753B10"/>
    <w:rsid w:val="00763BD3"/>
    <w:rsid w:val="00765B56"/>
    <w:rsid w:val="00766BE1"/>
    <w:rsid w:val="0077117E"/>
    <w:rsid w:val="0077312F"/>
    <w:rsid w:val="0078054A"/>
    <w:rsid w:val="00781DDC"/>
    <w:rsid w:val="007846AB"/>
    <w:rsid w:val="00784C26"/>
    <w:rsid w:val="0078719B"/>
    <w:rsid w:val="007877B8"/>
    <w:rsid w:val="00793549"/>
    <w:rsid w:val="00793B71"/>
    <w:rsid w:val="00793E74"/>
    <w:rsid w:val="00794745"/>
    <w:rsid w:val="007A0F7A"/>
    <w:rsid w:val="007A38BE"/>
    <w:rsid w:val="007A42E8"/>
    <w:rsid w:val="007B1576"/>
    <w:rsid w:val="007B508A"/>
    <w:rsid w:val="007B70FC"/>
    <w:rsid w:val="007B71DA"/>
    <w:rsid w:val="007B7609"/>
    <w:rsid w:val="007C6E07"/>
    <w:rsid w:val="007D2281"/>
    <w:rsid w:val="007D6B6E"/>
    <w:rsid w:val="007D6FF4"/>
    <w:rsid w:val="007E6B51"/>
    <w:rsid w:val="007F11E5"/>
    <w:rsid w:val="007F2CAD"/>
    <w:rsid w:val="007F4F62"/>
    <w:rsid w:val="007F5901"/>
    <w:rsid w:val="007F64EA"/>
    <w:rsid w:val="007F7312"/>
    <w:rsid w:val="007F744A"/>
    <w:rsid w:val="00800E12"/>
    <w:rsid w:val="008028FE"/>
    <w:rsid w:val="008029B0"/>
    <w:rsid w:val="00805B66"/>
    <w:rsid w:val="008076F7"/>
    <w:rsid w:val="00807CCE"/>
    <w:rsid w:val="00810307"/>
    <w:rsid w:val="008108ED"/>
    <w:rsid w:val="00810EF0"/>
    <w:rsid w:val="00812527"/>
    <w:rsid w:val="008203B3"/>
    <w:rsid w:val="00825E9E"/>
    <w:rsid w:val="00826F22"/>
    <w:rsid w:val="00827922"/>
    <w:rsid w:val="008313A1"/>
    <w:rsid w:val="00831A67"/>
    <w:rsid w:val="00834722"/>
    <w:rsid w:val="008350C4"/>
    <w:rsid w:val="00835B79"/>
    <w:rsid w:val="00835FAC"/>
    <w:rsid w:val="008417A5"/>
    <w:rsid w:val="00843348"/>
    <w:rsid w:val="00845885"/>
    <w:rsid w:val="008458AB"/>
    <w:rsid w:val="00847866"/>
    <w:rsid w:val="00847880"/>
    <w:rsid w:val="008502F5"/>
    <w:rsid w:val="008513D7"/>
    <w:rsid w:val="00851A7C"/>
    <w:rsid w:val="00852037"/>
    <w:rsid w:val="008522B7"/>
    <w:rsid w:val="00852FA5"/>
    <w:rsid w:val="00855EB2"/>
    <w:rsid w:val="008577B6"/>
    <w:rsid w:val="00860ADC"/>
    <w:rsid w:val="0086234F"/>
    <w:rsid w:val="00865C98"/>
    <w:rsid w:val="0086660E"/>
    <w:rsid w:val="00866F96"/>
    <w:rsid w:val="0087135F"/>
    <w:rsid w:val="008725CB"/>
    <w:rsid w:val="0087468B"/>
    <w:rsid w:val="0087636C"/>
    <w:rsid w:val="00877ED6"/>
    <w:rsid w:val="008804CB"/>
    <w:rsid w:val="00896A22"/>
    <w:rsid w:val="00896B2A"/>
    <w:rsid w:val="008979B2"/>
    <w:rsid w:val="008A599F"/>
    <w:rsid w:val="008A6F3D"/>
    <w:rsid w:val="008A70B3"/>
    <w:rsid w:val="008A7493"/>
    <w:rsid w:val="008B05FE"/>
    <w:rsid w:val="008B0A62"/>
    <w:rsid w:val="008B1FDC"/>
    <w:rsid w:val="008B244C"/>
    <w:rsid w:val="008B5AF2"/>
    <w:rsid w:val="008B7A38"/>
    <w:rsid w:val="008C22D1"/>
    <w:rsid w:val="008C331F"/>
    <w:rsid w:val="008C5C35"/>
    <w:rsid w:val="008C6C74"/>
    <w:rsid w:val="008E0A7C"/>
    <w:rsid w:val="008E1885"/>
    <w:rsid w:val="008E2E29"/>
    <w:rsid w:val="008E5361"/>
    <w:rsid w:val="008F0D7B"/>
    <w:rsid w:val="008F64FC"/>
    <w:rsid w:val="00904B90"/>
    <w:rsid w:val="009053EC"/>
    <w:rsid w:val="009058D1"/>
    <w:rsid w:val="00906B13"/>
    <w:rsid w:val="009104E4"/>
    <w:rsid w:val="00911096"/>
    <w:rsid w:val="00911685"/>
    <w:rsid w:val="00913D84"/>
    <w:rsid w:val="0091597C"/>
    <w:rsid w:val="00920AEA"/>
    <w:rsid w:val="009229B8"/>
    <w:rsid w:val="00930D6C"/>
    <w:rsid w:val="00935627"/>
    <w:rsid w:val="009368D4"/>
    <w:rsid w:val="00936D17"/>
    <w:rsid w:val="00940991"/>
    <w:rsid w:val="009410CC"/>
    <w:rsid w:val="0094394E"/>
    <w:rsid w:val="0094587B"/>
    <w:rsid w:val="00964AA2"/>
    <w:rsid w:val="00966FC4"/>
    <w:rsid w:val="00972A83"/>
    <w:rsid w:val="0097312A"/>
    <w:rsid w:val="009731BE"/>
    <w:rsid w:val="00973B71"/>
    <w:rsid w:val="00973C9F"/>
    <w:rsid w:val="009759F5"/>
    <w:rsid w:val="00982A45"/>
    <w:rsid w:val="00983105"/>
    <w:rsid w:val="009832EC"/>
    <w:rsid w:val="00991FE4"/>
    <w:rsid w:val="009925D8"/>
    <w:rsid w:val="009A07EE"/>
    <w:rsid w:val="009A3E5A"/>
    <w:rsid w:val="009A4C08"/>
    <w:rsid w:val="009B0590"/>
    <w:rsid w:val="009B1F92"/>
    <w:rsid w:val="009B2A87"/>
    <w:rsid w:val="009B309E"/>
    <w:rsid w:val="009B71B4"/>
    <w:rsid w:val="009C0614"/>
    <w:rsid w:val="009C092A"/>
    <w:rsid w:val="009C36CF"/>
    <w:rsid w:val="009C3BE3"/>
    <w:rsid w:val="009D04D6"/>
    <w:rsid w:val="009D1AD2"/>
    <w:rsid w:val="009D41CF"/>
    <w:rsid w:val="009D4B78"/>
    <w:rsid w:val="009D62A9"/>
    <w:rsid w:val="009D7FCF"/>
    <w:rsid w:val="009E1B14"/>
    <w:rsid w:val="009E2351"/>
    <w:rsid w:val="009E3E21"/>
    <w:rsid w:val="009E4872"/>
    <w:rsid w:val="009E5022"/>
    <w:rsid w:val="009E5497"/>
    <w:rsid w:val="009E6990"/>
    <w:rsid w:val="009F1CA3"/>
    <w:rsid w:val="009F375F"/>
    <w:rsid w:val="009F6D83"/>
    <w:rsid w:val="009F730D"/>
    <w:rsid w:val="00A03DC6"/>
    <w:rsid w:val="00A04603"/>
    <w:rsid w:val="00A05063"/>
    <w:rsid w:val="00A119FB"/>
    <w:rsid w:val="00A1230F"/>
    <w:rsid w:val="00A15605"/>
    <w:rsid w:val="00A20196"/>
    <w:rsid w:val="00A20200"/>
    <w:rsid w:val="00A21966"/>
    <w:rsid w:val="00A24924"/>
    <w:rsid w:val="00A24E36"/>
    <w:rsid w:val="00A2658D"/>
    <w:rsid w:val="00A30D88"/>
    <w:rsid w:val="00A31500"/>
    <w:rsid w:val="00A3449E"/>
    <w:rsid w:val="00A35B9E"/>
    <w:rsid w:val="00A37852"/>
    <w:rsid w:val="00A4060F"/>
    <w:rsid w:val="00A443D9"/>
    <w:rsid w:val="00A445D9"/>
    <w:rsid w:val="00A467ED"/>
    <w:rsid w:val="00A46B8F"/>
    <w:rsid w:val="00A5320C"/>
    <w:rsid w:val="00A554B3"/>
    <w:rsid w:val="00A564F4"/>
    <w:rsid w:val="00A60F58"/>
    <w:rsid w:val="00A61EED"/>
    <w:rsid w:val="00A6259F"/>
    <w:rsid w:val="00A678AD"/>
    <w:rsid w:val="00A7416C"/>
    <w:rsid w:val="00A81412"/>
    <w:rsid w:val="00A8308B"/>
    <w:rsid w:val="00A8361D"/>
    <w:rsid w:val="00A84117"/>
    <w:rsid w:val="00A8621D"/>
    <w:rsid w:val="00A969C5"/>
    <w:rsid w:val="00AA4717"/>
    <w:rsid w:val="00AA5C75"/>
    <w:rsid w:val="00AA6CB6"/>
    <w:rsid w:val="00AA79E7"/>
    <w:rsid w:val="00AB0893"/>
    <w:rsid w:val="00AB22A8"/>
    <w:rsid w:val="00AB2D02"/>
    <w:rsid w:val="00AB40F5"/>
    <w:rsid w:val="00AB45EA"/>
    <w:rsid w:val="00AC0382"/>
    <w:rsid w:val="00AC062F"/>
    <w:rsid w:val="00AC202F"/>
    <w:rsid w:val="00AC7296"/>
    <w:rsid w:val="00AD30C1"/>
    <w:rsid w:val="00AD4458"/>
    <w:rsid w:val="00AD4654"/>
    <w:rsid w:val="00AD6A54"/>
    <w:rsid w:val="00AE0931"/>
    <w:rsid w:val="00AE171A"/>
    <w:rsid w:val="00AE4984"/>
    <w:rsid w:val="00AE788E"/>
    <w:rsid w:val="00AE7EA5"/>
    <w:rsid w:val="00AF0622"/>
    <w:rsid w:val="00AF0F27"/>
    <w:rsid w:val="00AF5BB2"/>
    <w:rsid w:val="00AF5C0E"/>
    <w:rsid w:val="00B016FB"/>
    <w:rsid w:val="00B04D80"/>
    <w:rsid w:val="00B06917"/>
    <w:rsid w:val="00B07869"/>
    <w:rsid w:val="00B111C4"/>
    <w:rsid w:val="00B11F9E"/>
    <w:rsid w:val="00B17670"/>
    <w:rsid w:val="00B17D39"/>
    <w:rsid w:val="00B2294C"/>
    <w:rsid w:val="00B22B62"/>
    <w:rsid w:val="00B242B9"/>
    <w:rsid w:val="00B255D4"/>
    <w:rsid w:val="00B263BE"/>
    <w:rsid w:val="00B30F18"/>
    <w:rsid w:val="00B32882"/>
    <w:rsid w:val="00B34AEE"/>
    <w:rsid w:val="00B36C84"/>
    <w:rsid w:val="00B3794E"/>
    <w:rsid w:val="00B37F82"/>
    <w:rsid w:val="00B40660"/>
    <w:rsid w:val="00B40E2D"/>
    <w:rsid w:val="00B423C4"/>
    <w:rsid w:val="00B47E11"/>
    <w:rsid w:val="00B50B37"/>
    <w:rsid w:val="00B5109D"/>
    <w:rsid w:val="00B57735"/>
    <w:rsid w:val="00B61699"/>
    <w:rsid w:val="00B620DD"/>
    <w:rsid w:val="00B62E44"/>
    <w:rsid w:val="00B66272"/>
    <w:rsid w:val="00B70553"/>
    <w:rsid w:val="00B71DB3"/>
    <w:rsid w:val="00B74F4A"/>
    <w:rsid w:val="00B80B92"/>
    <w:rsid w:val="00B83B17"/>
    <w:rsid w:val="00B85F40"/>
    <w:rsid w:val="00B90598"/>
    <w:rsid w:val="00B92253"/>
    <w:rsid w:val="00B92DB6"/>
    <w:rsid w:val="00BA2CB6"/>
    <w:rsid w:val="00BA3E2C"/>
    <w:rsid w:val="00BA68BC"/>
    <w:rsid w:val="00BB02E5"/>
    <w:rsid w:val="00BB6216"/>
    <w:rsid w:val="00BB7550"/>
    <w:rsid w:val="00BC3834"/>
    <w:rsid w:val="00BC4EB2"/>
    <w:rsid w:val="00BC5EF7"/>
    <w:rsid w:val="00BC6A3F"/>
    <w:rsid w:val="00BD01A9"/>
    <w:rsid w:val="00BD07C8"/>
    <w:rsid w:val="00BD135B"/>
    <w:rsid w:val="00BD2622"/>
    <w:rsid w:val="00BE0E22"/>
    <w:rsid w:val="00BE47C4"/>
    <w:rsid w:val="00BE4F93"/>
    <w:rsid w:val="00BE503D"/>
    <w:rsid w:val="00BE5CB5"/>
    <w:rsid w:val="00BE6794"/>
    <w:rsid w:val="00BE74E0"/>
    <w:rsid w:val="00BF061B"/>
    <w:rsid w:val="00BF5BDB"/>
    <w:rsid w:val="00C02B05"/>
    <w:rsid w:val="00C04790"/>
    <w:rsid w:val="00C05ADD"/>
    <w:rsid w:val="00C14618"/>
    <w:rsid w:val="00C214E7"/>
    <w:rsid w:val="00C22D74"/>
    <w:rsid w:val="00C231E3"/>
    <w:rsid w:val="00C25151"/>
    <w:rsid w:val="00C302BC"/>
    <w:rsid w:val="00C30D1D"/>
    <w:rsid w:val="00C34AB6"/>
    <w:rsid w:val="00C36171"/>
    <w:rsid w:val="00C378EF"/>
    <w:rsid w:val="00C37A33"/>
    <w:rsid w:val="00C37A5F"/>
    <w:rsid w:val="00C40488"/>
    <w:rsid w:val="00C4228D"/>
    <w:rsid w:val="00C44FB1"/>
    <w:rsid w:val="00C461A4"/>
    <w:rsid w:val="00C47D77"/>
    <w:rsid w:val="00C52AD4"/>
    <w:rsid w:val="00C54D9D"/>
    <w:rsid w:val="00C54E7A"/>
    <w:rsid w:val="00C55A40"/>
    <w:rsid w:val="00C60295"/>
    <w:rsid w:val="00C62417"/>
    <w:rsid w:val="00C6404B"/>
    <w:rsid w:val="00C64ACA"/>
    <w:rsid w:val="00C75942"/>
    <w:rsid w:val="00C7607B"/>
    <w:rsid w:val="00C76946"/>
    <w:rsid w:val="00C771A0"/>
    <w:rsid w:val="00C86B37"/>
    <w:rsid w:val="00C901A5"/>
    <w:rsid w:val="00C93E11"/>
    <w:rsid w:val="00C9757D"/>
    <w:rsid w:val="00CA206A"/>
    <w:rsid w:val="00CA2305"/>
    <w:rsid w:val="00CA5CA4"/>
    <w:rsid w:val="00CA6315"/>
    <w:rsid w:val="00CC2E81"/>
    <w:rsid w:val="00CC33D0"/>
    <w:rsid w:val="00CC7B7F"/>
    <w:rsid w:val="00CD01E4"/>
    <w:rsid w:val="00CD4C7D"/>
    <w:rsid w:val="00CD4E49"/>
    <w:rsid w:val="00CD6F4A"/>
    <w:rsid w:val="00CD777A"/>
    <w:rsid w:val="00CE0C06"/>
    <w:rsid w:val="00CE1192"/>
    <w:rsid w:val="00CE30A6"/>
    <w:rsid w:val="00CE39C5"/>
    <w:rsid w:val="00CE619C"/>
    <w:rsid w:val="00CF53C5"/>
    <w:rsid w:val="00D01EF1"/>
    <w:rsid w:val="00D01F79"/>
    <w:rsid w:val="00D028E6"/>
    <w:rsid w:val="00D043B5"/>
    <w:rsid w:val="00D04EC1"/>
    <w:rsid w:val="00D0672C"/>
    <w:rsid w:val="00D068B6"/>
    <w:rsid w:val="00D1252C"/>
    <w:rsid w:val="00D14836"/>
    <w:rsid w:val="00D14E58"/>
    <w:rsid w:val="00D16CC2"/>
    <w:rsid w:val="00D2078D"/>
    <w:rsid w:val="00D21284"/>
    <w:rsid w:val="00D22B66"/>
    <w:rsid w:val="00D23705"/>
    <w:rsid w:val="00D27A5B"/>
    <w:rsid w:val="00D3252F"/>
    <w:rsid w:val="00D37BA0"/>
    <w:rsid w:val="00D40738"/>
    <w:rsid w:val="00D40DE5"/>
    <w:rsid w:val="00D4141D"/>
    <w:rsid w:val="00D41CF9"/>
    <w:rsid w:val="00D46326"/>
    <w:rsid w:val="00D46934"/>
    <w:rsid w:val="00D46AD9"/>
    <w:rsid w:val="00D50894"/>
    <w:rsid w:val="00D51EAC"/>
    <w:rsid w:val="00D54DF2"/>
    <w:rsid w:val="00D55F5A"/>
    <w:rsid w:val="00D57054"/>
    <w:rsid w:val="00D62162"/>
    <w:rsid w:val="00D62B09"/>
    <w:rsid w:val="00D6396C"/>
    <w:rsid w:val="00D641B6"/>
    <w:rsid w:val="00D66175"/>
    <w:rsid w:val="00D70214"/>
    <w:rsid w:val="00D7445F"/>
    <w:rsid w:val="00D76060"/>
    <w:rsid w:val="00D76FE8"/>
    <w:rsid w:val="00D82B79"/>
    <w:rsid w:val="00D85AC4"/>
    <w:rsid w:val="00D85DDC"/>
    <w:rsid w:val="00D91758"/>
    <w:rsid w:val="00D9303B"/>
    <w:rsid w:val="00D93FA9"/>
    <w:rsid w:val="00D941D6"/>
    <w:rsid w:val="00D9686C"/>
    <w:rsid w:val="00DA1B0E"/>
    <w:rsid w:val="00DA4623"/>
    <w:rsid w:val="00DA6879"/>
    <w:rsid w:val="00DB2135"/>
    <w:rsid w:val="00DB381A"/>
    <w:rsid w:val="00DB391C"/>
    <w:rsid w:val="00DB3D10"/>
    <w:rsid w:val="00DB650E"/>
    <w:rsid w:val="00DB68C8"/>
    <w:rsid w:val="00DB6B67"/>
    <w:rsid w:val="00DC7A60"/>
    <w:rsid w:val="00DD0097"/>
    <w:rsid w:val="00DD3105"/>
    <w:rsid w:val="00DD3D5A"/>
    <w:rsid w:val="00DE0C3F"/>
    <w:rsid w:val="00DE1C02"/>
    <w:rsid w:val="00DE25E5"/>
    <w:rsid w:val="00DE385C"/>
    <w:rsid w:val="00DE4D83"/>
    <w:rsid w:val="00DE52FA"/>
    <w:rsid w:val="00DE74B0"/>
    <w:rsid w:val="00DF1434"/>
    <w:rsid w:val="00DF1623"/>
    <w:rsid w:val="00DF1D2D"/>
    <w:rsid w:val="00DF43D0"/>
    <w:rsid w:val="00DF53F6"/>
    <w:rsid w:val="00E022AD"/>
    <w:rsid w:val="00E0656D"/>
    <w:rsid w:val="00E06F2E"/>
    <w:rsid w:val="00E10CA1"/>
    <w:rsid w:val="00E11A87"/>
    <w:rsid w:val="00E162CA"/>
    <w:rsid w:val="00E16963"/>
    <w:rsid w:val="00E22AB4"/>
    <w:rsid w:val="00E2346C"/>
    <w:rsid w:val="00E2414D"/>
    <w:rsid w:val="00E24229"/>
    <w:rsid w:val="00E3038D"/>
    <w:rsid w:val="00E37267"/>
    <w:rsid w:val="00E4001B"/>
    <w:rsid w:val="00E42712"/>
    <w:rsid w:val="00E42728"/>
    <w:rsid w:val="00E43D26"/>
    <w:rsid w:val="00E440DD"/>
    <w:rsid w:val="00E44F50"/>
    <w:rsid w:val="00E46524"/>
    <w:rsid w:val="00E466CB"/>
    <w:rsid w:val="00E542FE"/>
    <w:rsid w:val="00E56183"/>
    <w:rsid w:val="00E56D5B"/>
    <w:rsid w:val="00E64CF8"/>
    <w:rsid w:val="00E663BC"/>
    <w:rsid w:val="00E6771A"/>
    <w:rsid w:val="00E679DE"/>
    <w:rsid w:val="00E70506"/>
    <w:rsid w:val="00E70610"/>
    <w:rsid w:val="00E708F2"/>
    <w:rsid w:val="00E730BD"/>
    <w:rsid w:val="00E80A32"/>
    <w:rsid w:val="00E81221"/>
    <w:rsid w:val="00E81515"/>
    <w:rsid w:val="00E81F3B"/>
    <w:rsid w:val="00E8279B"/>
    <w:rsid w:val="00E84625"/>
    <w:rsid w:val="00E90C3F"/>
    <w:rsid w:val="00E912C7"/>
    <w:rsid w:val="00E93151"/>
    <w:rsid w:val="00E94644"/>
    <w:rsid w:val="00E95A68"/>
    <w:rsid w:val="00E9693F"/>
    <w:rsid w:val="00EA076F"/>
    <w:rsid w:val="00EA1DB2"/>
    <w:rsid w:val="00EA4465"/>
    <w:rsid w:val="00EA6E50"/>
    <w:rsid w:val="00EB0124"/>
    <w:rsid w:val="00EB34D3"/>
    <w:rsid w:val="00EB3705"/>
    <w:rsid w:val="00EB396F"/>
    <w:rsid w:val="00EB500D"/>
    <w:rsid w:val="00EB50BF"/>
    <w:rsid w:val="00EC04EE"/>
    <w:rsid w:val="00EC0A7D"/>
    <w:rsid w:val="00EC264B"/>
    <w:rsid w:val="00EC7058"/>
    <w:rsid w:val="00EC7AE3"/>
    <w:rsid w:val="00ED5DC7"/>
    <w:rsid w:val="00EE0579"/>
    <w:rsid w:val="00EE1B75"/>
    <w:rsid w:val="00EE325F"/>
    <w:rsid w:val="00EE332D"/>
    <w:rsid w:val="00EE6C05"/>
    <w:rsid w:val="00EE6E97"/>
    <w:rsid w:val="00EF0B79"/>
    <w:rsid w:val="00EF1B83"/>
    <w:rsid w:val="00EF3C18"/>
    <w:rsid w:val="00EF500D"/>
    <w:rsid w:val="00F0049E"/>
    <w:rsid w:val="00F07D8F"/>
    <w:rsid w:val="00F10EB9"/>
    <w:rsid w:val="00F1370B"/>
    <w:rsid w:val="00F15DEF"/>
    <w:rsid w:val="00F16994"/>
    <w:rsid w:val="00F1790F"/>
    <w:rsid w:val="00F25F5F"/>
    <w:rsid w:val="00F27AD1"/>
    <w:rsid w:val="00F3000D"/>
    <w:rsid w:val="00F31139"/>
    <w:rsid w:val="00F3680E"/>
    <w:rsid w:val="00F36968"/>
    <w:rsid w:val="00F400C5"/>
    <w:rsid w:val="00F40DD3"/>
    <w:rsid w:val="00F413AE"/>
    <w:rsid w:val="00F43A1B"/>
    <w:rsid w:val="00F44CE4"/>
    <w:rsid w:val="00F504BD"/>
    <w:rsid w:val="00F55ECF"/>
    <w:rsid w:val="00F60B87"/>
    <w:rsid w:val="00F644AE"/>
    <w:rsid w:val="00F64ECF"/>
    <w:rsid w:val="00F654FA"/>
    <w:rsid w:val="00F656CC"/>
    <w:rsid w:val="00F67330"/>
    <w:rsid w:val="00F67857"/>
    <w:rsid w:val="00F70680"/>
    <w:rsid w:val="00F7096C"/>
    <w:rsid w:val="00F73DAA"/>
    <w:rsid w:val="00F76DB0"/>
    <w:rsid w:val="00F86D1D"/>
    <w:rsid w:val="00F87485"/>
    <w:rsid w:val="00F92C25"/>
    <w:rsid w:val="00F93059"/>
    <w:rsid w:val="00F978BF"/>
    <w:rsid w:val="00FA4F47"/>
    <w:rsid w:val="00FA54C9"/>
    <w:rsid w:val="00FB11EC"/>
    <w:rsid w:val="00FB3FBB"/>
    <w:rsid w:val="00FC059B"/>
    <w:rsid w:val="00FC606D"/>
    <w:rsid w:val="00FC6429"/>
    <w:rsid w:val="00FC696B"/>
    <w:rsid w:val="00FD17FC"/>
    <w:rsid w:val="00FD3AD8"/>
    <w:rsid w:val="00FD4F57"/>
    <w:rsid w:val="00FD52FC"/>
    <w:rsid w:val="00FD791B"/>
    <w:rsid w:val="00FE0849"/>
    <w:rsid w:val="00FE0963"/>
    <w:rsid w:val="00FE1482"/>
    <w:rsid w:val="00FE34B5"/>
    <w:rsid w:val="00FE5EC4"/>
    <w:rsid w:val="00FE6AA3"/>
    <w:rsid w:val="00FE768A"/>
    <w:rsid w:val="00FF115A"/>
    <w:rsid w:val="00FF1306"/>
    <w:rsid w:val="00FF1F7C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1AEDF"/>
  <w15:docId w15:val="{70318D97-11BA-4397-9227-7B63441B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5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24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60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03E"/>
  </w:style>
  <w:style w:type="paragraph" w:styleId="ListParagraph">
    <w:name w:val="List Paragraph"/>
    <w:basedOn w:val="Normal"/>
    <w:qFormat/>
    <w:rsid w:val="002E606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0277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01E4"/>
    <w:pPr>
      <w:tabs>
        <w:tab w:val="center" w:pos="4320"/>
        <w:tab w:val="right" w:pos="8640"/>
      </w:tabs>
    </w:pPr>
  </w:style>
  <w:style w:type="table" w:styleId="MediumShading2-Accent5">
    <w:name w:val="Medium Shading 2 Accent 5"/>
    <w:basedOn w:val="TableNormal"/>
    <w:uiPriority w:val="64"/>
    <w:rsid w:val="000318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Colorful1">
    <w:name w:val="Table Colorful 1"/>
    <w:basedOn w:val="TableNormal"/>
    <w:rsid w:val="0003185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5">
    <w:name w:val="Light Grid Accent 5"/>
    <w:basedOn w:val="TableNormal"/>
    <w:uiPriority w:val="62"/>
    <w:rsid w:val="0003185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7F590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7F59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9104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62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62417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6241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C33ED"/>
    <w:pPr>
      <w:tabs>
        <w:tab w:val="right" w:leader="dot" w:pos="9350"/>
      </w:tabs>
      <w:spacing w:after="100" w:line="360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6241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C6241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A38D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A38DC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  <w:div w:id="247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 /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2A99F6-892C-4D96-A113-D7DF364CF1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19792</TotalTime>
  <Pages>11</Pages>
  <Words>2137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CAROLINA PEMBROKE</vt:lpstr>
    </vt:vector>
  </TitlesOfParts>
  <Company>UNC Pembroke</Company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CAROLINA PEMBROKE</dc:title>
  <dc:subject>STRATEGIC ENERGY / WATER PLAN</dc:subject>
  <dc:creator>freemanl</dc:creator>
  <cp:keywords/>
  <cp:lastModifiedBy>Courtney Page</cp:lastModifiedBy>
  <cp:revision>216</cp:revision>
  <cp:lastPrinted>2023-08-23T15:15:00Z</cp:lastPrinted>
  <dcterms:created xsi:type="dcterms:W3CDTF">2023-07-10T21:43:00Z</dcterms:created>
  <dcterms:modified xsi:type="dcterms:W3CDTF">2023-09-01T18:13:00Z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ecedcde198e069ea0ad5e9ccbcee56cdd00d319f94c99cdf75025123061dbaa0</vt:lpwstr>
  </property>
</Properties>
</file>